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15B59" w14:textId="77777777" w:rsidR="00FA4EEB" w:rsidRPr="003A7E93" w:rsidRDefault="00FA4EEB" w:rsidP="003A7E93">
      <w:pPr>
        <w:pStyle w:val="Arttitle"/>
        <w:spacing w:line="480" w:lineRule="auto"/>
      </w:pPr>
      <w:r w:rsidRPr="003A7E93">
        <w:t xml:space="preserve">Extreme persistence of </w:t>
      </w:r>
      <w:proofErr w:type="spellStart"/>
      <w:r w:rsidRPr="003A7E93">
        <w:t>cratonic</w:t>
      </w:r>
      <w:proofErr w:type="spellEnd"/>
      <w:r w:rsidRPr="003A7E93">
        <w:t xml:space="preserve"> lithosphere in the Southwest Pacific: Paleoproterozoic </w:t>
      </w:r>
      <w:proofErr w:type="spellStart"/>
      <w:r w:rsidRPr="003A7E93">
        <w:t>Os</w:t>
      </w:r>
      <w:proofErr w:type="spellEnd"/>
      <w:r w:rsidRPr="003A7E93">
        <w:t xml:space="preserve"> isotopic signatures in Zealandia</w:t>
      </w:r>
    </w:p>
    <w:p w14:paraId="6D215B5A" w14:textId="77777777" w:rsidR="00FA4EEB" w:rsidRPr="003A7E93" w:rsidRDefault="00FA4EEB" w:rsidP="003A7E93">
      <w:pPr>
        <w:pStyle w:val="Author"/>
        <w:autoSpaceDE w:val="0"/>
        <w:autoSpaceDN w:val="0"/>
        <w:adjustRightInd w:val="0"/>
        <w:spacing w:line="480" w:lineRule="auto"/>
      </w:pPr>
      <w:r w:rsidRPr="003A7E93">
        <w:t>Alex J. McCoy-West</w:t>
      </w:r>
      <w:r w:rsidRPr="003A7E93">
        <w:rPr>
          <w:vertAlign w:val="superscript"/>
        </w:rPr>
        <w:t>1</w:t>
      </w:r>
      <w:r w:rsidRPr="003A7E93">
        <w:t>, Igor S. Puchtel</w:t>
      </w:r>
      <w:r w:rsidRPr="003A7E93">
        <w:rPr>
          <w:vertAlign w:val="superscript"/>
        </w:rPr>
        <w:t>2</w:t>
      </w:r>
      <w:r w:rsidRPr="003A7E93">
        <w:t>, Vickie C. Bennett</w:t>
      </w:r>
      <w:r w:rsidRPr="003A7E93">
        <w:rPr>
          <w:vertAlign w:val="superscript"/>
        </w:rPr>
        <w:t>1</w:t>
      </w:r>
      <w:r w:rsidR="003A7E93">
        <w:t xml:space="preserve">, </w:t>
      </w:r>
      <w:r w:rsidRPr="003A7E93">
        <w:t>and Richard J. Walker</w:t>
      </w:r>
      <w:r w:rsidRPr="003A7E93">
        <w:rPr>
          <w:vertAlign w:val="superscript"/>
        </w:rPr>
        <w:t>2</w:t>
      </w:r>
    </w:p>
    <w:p w14:paraId="6D215B5B" w14:textId="77777777" w:rsidR="00FA4EEB" w:rsidRPr="003A7E93" w:rsidRDefault="00FA4EEB" w:rsidP="003A7E93">
      <w:pPr>
        <w:pStyle w:val="AuthorAffiliation"/>
        <w:autoSpaceDE w:val="0"/>
        <w:autoSpaceDN w:val="0"/>
        <w:adjustRightInd w:val="0"/>
        <w:spacing w:line="480" w:lineRule="auto"/>
      </w:pPr>
      <w:r w:rsidRPr="003A7E93">
        <w:rPr>
          <w:vertAlign w:val="superscript"/>
        </w:rPr>
        <w:t>1</w:t>
      </w:r>
      <w:r w:rsidRPr="003A7E93">
        <w:t>Research School of Earth Sciences, Australian National University, Canberra, 0200, Australia</w:t>
      </w:r>
    </w:p>
    <w:p w14:paraId="6D215B5C" w14:textId="77777777" w:rsidR="00FA4EEB" w:rsidRPr="003A7E93" w:rsidRDefault="00FA4EEB" w:rsidP="003A7E93">
      <w:pPr>
        <w:pStyle w:val="AuthorAffiliation"/>
        <w:autoSpaceDE w:val="0"/>
        <w:autoSpaceDN w:val="0"/>
        <w:adjustRightInd w:val="0"/>
        <w:spacing w:line="480" w:lineRule="auto"/>
      </w:pPr>
      <w:r w:rsidRPr="003A7E93">
        <w:rPr>
          <w:vertAlign w:val="superscript"/>
        </w:rPr>
        <w:t>2</w:t>
      </w:r>
      <w:r w:rsidRPr="003A7E93">
        <w:t>Isotope Geochemistry Laboratory, Department of Geology, University of Maryland, College Park, Maryland 20742, USA</w:t>
      </w:r>
    </w:p>
    <w:p w14:paraId="6D215B5D" w14:textId="77777777" w:rsidR="00FA4EEB" w:rsidRPr="003A7E93" w:rsidRDefault="00FA4EEB" w:rsidP="003A7E93">
      <w:pPr>
        <w:pStyle w:val="AbstractHead"/>
        <w:autoSpaceDE w:val="0"/>
        <w:autoSpaceDN w:val="0"/>
        <w:adjustRightInd w:val="0"/>
        <w:spacing w:line="480" w:lineRule="auto"/>
      </w:pPr>
      <w:r w:rsidRPr="003A7E93">
        <w:t>ABSTRACT</w:t>
      </w:r>
    </w:p>
    <w:p w14:paraId="6D215B5E" w14:textId="77777777" w:rsidR="00FA4EEB" w:rsidRPr="003A7E93" w:rsidRDefault="00FA4EEB" w:rsidP="003A7E93">
      <w:pPr>
        <w:pStyle w:val="Abstract"/>
        <w:autoSpaceDE w:val="0"/>
        <w:autoSpaceDN w:val="0"/>
        <w:adjustRightInd w:val="0"/>
        <w:spacing w:line="480" w:lineRule="auto"/>
      </w:pPr>
      <w:r w:rsidRPr="003A7E93">
        <w:t xml:space="preserve">Zealandia is a largely submerged, continental fragment in the Southwest Pacific, whose origins, age structure and relationships with other continental masses are poorly known. To explore the development of this key tectonic region, a suite of mantle xenoliths was assembled from 12 localities throughout New Zealand, an emergent part of Zealandia, including the North, South, and Chatham Islands. The </w:t>
      </w:r>
      <w:r w:rsidRPr="003A7E93">
        <w:rPr>
          <w:vertAlign w:val="superscript"/>
        </w:rPr>
        <w:t>187</w:t>
      </w:r>
      <w:r w:rsidRPr="003A7E93">
        <w:t>Re-</w:t>
      </w:r>
      <w:r w:rsidRPr="003A7E93">
        <w:rPr>
          <w:vertAlign w:val="superscript"/>
        </w:rPr>
        <w:t>188</w:t>
      </w:r>
      <w:r w:rsidRPr="003A7E93">
        <w:t>Os isotopic systematics of 27 xenoliths yield model ages (T</w:t>
      </w:r>
      <w:r w:rsidRPr="003A7E93">
        <w:rPr>
          <w:vertAlign w:val="subscript"/>
        </w:rPr>
        <w:t>RD2</w:t>
      </w:r>
      <w:r w:rsidRPr="003A7E93">
        <w:t xml:space="preserve">) between 0 and 2.3 Ga. The ages are geographically distributed with North Island samples being younger than those from South Island localities. Six samples from the newly defined </w:t>
      </w:r>
      <w:proofErr w:type="spellStart"/>
      <w:r w:rsidRPr="003A7E93">
        <w:t>Waitaha</w:t>
      </w:r>
      <w:proofErr w:type="spellEnd"/>
      <w:r w:rsidRPr="003A7E93">
        <w:t xml:space="preserve"> domain, South Island, have a narrow range of model ages from 1.6 to 1.9 Ga, in agreement with an </w:t>
      </w:r>
      <w:proofErr w:type="spellStart"/>
      <w:r w:rsidRPr="003A7E93">
        <w:t>alumochron</w:t>
      </w:r>
      <w:proofErr w:type="spellEnd"/>
      <w:r w:rsidRPr="003A7E93">
        <w:t xml:space="preserve"> melt depletion ‘age’ for this mantle domain of </w:t>
      </w:r>
      <w:r w:rsidRPr="003A7E93">
        <w:rPr>
          <w:i/>
        </w:rPr>
        <w:t>ca</w:t>
      </w:r>
      <w:r w:rsidRPr="003A7E93">
        <w:t>. 1.95 Ga, and a 3-point Re-</w:t>
      </w:r>
      <w:proofErr w:type="spellStart"/>
      <w:r w:rsidRPr="003A7E93">
        <w:t>Os</w:t>
      </w:r>
      <w:proofErr w:type="spellEnd"/>
      <w:r w:rsidRPr="003A7E93">
        <w:t xml:space="preserve"> isochron age of 2.26 ± 0.10 Ga. These ages are &gt;500 Myr older than model ages preserved in other regions of mantle lithosphere from the eastern margin of Gondwana, e.g., southeastern Australia and Marie Byrd Land, Antarctica, and &gt;1 Gyr older than the oldest crustal rocks exposed in New Zealand. Thus, the lithospheric mantle of Zealandia has a complex age structure, including a region of Paleoproterozoic </w:t>
      </w:r>
      <w:proofErr w:type="spellStart"/>
      <w:r w:rsidRPr="003A7E93">
        <w:t>cratonic</w:t>
      </w:r>
      <w:proofErr w:type="spellEnd"/>
      <w:r w:rsidRPr="003A7E93">
        <w:t xml:space="preserve"> mantle with a minimum extent of </w:t>
      </w:r>
      <w:r w:rsidRPr="003A7E93">
        <w:rPr>
          <w:i/>
        </w:rPr>
        <w:t>ca.</w:t>
      </w:r>
      <w:r w:rsidRPr="003A7E93">
        <w:t xml:space="preserve"> 45,000 km</w:t>
      </w:r>
      <w:r w:rsidRPr="003A7E93">
        <w:rPr>
          <w:vertAlign w:val="superscript"/>
        </w:rPr>
        <w:t>2</w:t>
      </w:r>
      <w:r w:rsidRPr="003A7E93">
        <w:t xml:space="preserve">. This ancient mantle resided at the margins of several supercontinents during the past </w:t>
      </w:r>
      <w:r w:rsidRPr="003A7E93">
        <w:lastRenderedPageBreak/>
        <w:t xml:space="preserve">~2 Gyr, attesting to the durability of sub-continental lithospheric mantle, even when decoupled from its overlying contemporaneous crust and in an oceanic setting distanced from stable </w:t>
      </w:r>
      <w:proofErr w:type="spellStart"/>
      <w:r w:rsidRPr="003A7E93">
        <w:t>cratonic</w:t>
      </w:r>
      <w:proofErr w:type="spellEnd"/>
      <w:r w:rsidRPr="003A7E93">
        <w:t xml:space="preserve"> nuclei.</w:t>
      </w:r>
    </w:p>
    <w:p w14:paraId="6D215B5F" w14:textId="77777777" w:rsidR="00FA4EEB" w:rsidRPr="003A7E93" w:rsidRDefault="00FA4EEB" w:rsidP="003A7E93">
      <w:pPr>
        <w:pStyle w:val="Head1"/>
        <w:autoSpaceDE w:val="0"/>
        <w:autoSpaceDN w:val="0"/>
        <w:adjustRightInd w:val="0"/>
        <w:spacing w:line="480" w:lineRule="auto"/>
      </w:pPr>
      <w:r w:rsidRPr="003A7E93">
        <w:t>INTRODUCTION</w:t>
      </w:r>
    </w:p>
    <w:p w14:paraId="6D215B60" w14:textId="77777777" w:rsidR="00FA4EEB" w:rsidRPr="003A7E93" w:rsidRDefault="00FA4EEB" w:rsidP="003A7E93">
      <w:pPr>
        <w:pStyle w:val="BodyParagraph"/>
        <w:autoSpaceDE w:val="0"/>
        <w:autoSpaceDN w:val="0"/>
        <w:adjustRightInd w:val="0"/>
        <w:spacing w:line="480" w:lineRule="auto"/>
      </w:pPr>
      <w:r w:rsidRPr="003A7E93">
        <w:t xml:space="preserve">The formation, preservation, and destruction of the lithospheric mantle and its role in craton growth and stabilization is a crucial, yet still poorly known component of the crust formation process. For more than 20 years, the Re-Os isotopic system has provided a useful tool for constraining the timing of lithosphere formation in continental settings. Early applications (e.g., </w:t>
      </w:r>
      <w:r w:rsidRPr="003A7E93">
        <w:rPr>
          <w:rStyle w:val="citebib"/>
          <w:shd w:val="clear" w:color="auto" w:fill="auto"/>
        </w:rPr>
        <w:t>Reisberg and Lorand, 1995</w:t>
      </w:r>
      <w:r w:rsidRPr="003A7E93">
        <w:t xml:space="preserve">; </w:t>
      </w:r>
      <w:r w:rsidRPr="003A7E93">
        <w:rPr>
          <w:rStyle w:val="citebib"/>
          <w:shd w:val="clear" w:color="auto" w:fill="auto"/>
        </w:rPr>
        <w:t>Walker et al., 1989</w:t>
      </w:r>
      <w:r w:rsidRPr="003A7E93">
        <w:t>) showed that the ages of sub-continental lithospheric mantle (SCLM) underlying ancient cratons are equal to the oldest crustal ages, first demonstrating the longevity of SCLM and implicating it in crust formation processes. Many subsequent studies have focused on determining the Re-Os characteristics of xenoliths from Precambrian continental regions. Here, we take an alternative approach to studying continental formation by examining rocks from New Zealand, an extremely young continental fragment that formed through step-wise accretion at the eastern margin of Gondwana over the last 500 Myr.</w:t>
      </w:r>
    </w:p>
    <w:p w14:paraId="6D215B61" w14:textId="77777777" w:rsidR="00FA4EEB" w:rsidRPr="003A7E93" w:rsidRDefault="00FA4EEB" w:rsidP="003A7E93">
      <w:pPr>
        <w:pStyle w:val="BodyParagraph"/>
        <w:autoSpaceDE w:val="0"/>
        <w:autoSpaceDN w:val="0"/>
        <w:adjustRightInd w:val="0"/>
        <w:spacing w:line="480" w:lineRule="auto"/>
      </w:pPr>
      <w:r w:rsidRPr="003A7E93">
        <w:t>Osmium data are presented for a suite of well characterized mantle xenoliths from throughout Zealandia erupted over the last 85 Myr. Key questions focus on the comparison of the age structure of the SCLM to the oldest ages of the basement rocks. Is the underlying SCLM younger (e.g., tectonically replaced), much older (e.g., continental crust built on ancient mantle lithosphere), or the same age (e.g., felsic crust production and mantle lithosphere stabilization linked), and what are the implications for continent formation?</w:t>
      </w:r>
    </w:p>
    <w:p w14:paraId="6D215B62" w14:textId="77777777" w:rsidR="00FA4EEB" w:rsidRPr="003A7E93" w:rsidRDefault="00FA4EEB" w:rsidP="003A7E93">
      <w:pPr>
        <w:pStyle w:val="Head1"/>
        <w:autoSpaceDE w:val="0"/>
        <w:autoSpaceDN w:val="0"/>
        <w:adjustRightInd w:val="0"/>
        <w:spacing w:line="480" w:lineRule="auto"/>
      </w:pPr>
      <w:r w:rsidRPr="003A7E93">
        <w:t>GEOLOGICAL SETTING</w:t>
      </w:r>
    </w:p>
    <w:p w14:paraId="6D215B63" w14:textId="77777777" w:rsidR="00FA4EEB" w:rsidRPr="003A7E93" w:rsidRDefault="00FA4EEB" w:rsidP="003A7E93">
      <w:pPr>
        <w:pStyle w:val="BodyParagraph"/>
        <w:autoSpaceDE w:val="0"/>
        <w:autoSpaceDN w:val="0"/>
        <w:adjustRightInd w:val="0"/>
        <w:spacing w:line="480" w:lineRule="auto"/>
      </w:pPr>
      <w:r w:rsidRPr="003A7E93">
        <w:lastRenderedPageBreak/>
        <w:t>Zealandia, the broader New Zealand micro-continent, is a largely submerged (~90%) continental ribbon (&gt;3.5 million km</w:t>
      </w:r>
      <w:r w:rsidRPr="003A7E93">
        <w:rPr>
          <w:vertAlign w:val="superscript"/>
        </w:rPr>
        <w:t>2</w:t>
      </w:r>
      <w:r w:rsidRPr="003A7E93">
        <w:t xml:space="preserve">) that formed on the eastern margin of Gondwana throughout the Phanerozoic. Prior to the fragmentation of Gondwana, proto-New Zealand was adjacent to Australia and Antarctica. Zealandia began to separate from Marie Byrd Land, West Antarctica, at the tip of the Chatham Rise at </w:t>
      </w:r>
      <w:r w:rsidRPr="003A7E93">
        <w:rPr>
          <w:i/>
        </w:rPr>
        <w:t>ca.</w:t>
      </w:r>
      <w:r w:rsidRPr="003A7E93">
        <w:t xml:space="preserve"> 84 Ma (</w:t>
      </w:r>
      <w:r w:rsidRPr="003A7E93">
        <w:rPr>
          <w:rStyle w:val="citebib"/>
          <w:shd w:val="clear" w:color="auto" w:fill="auto"/>
        </w:rPr>
        <w:t>Eagles et al., 2004</w:t>
      </w:r>
      <w:r w:rsidRPr="003A7E93">
        <w:t>), and subsequently drifted ~6000 km northwest to its present location. New Zealand comprises a complex collage of geological terranes of which the Cambrian to Early Cretaceous basement is divided into two major provinces (</w:t>
      </w:r>
      <w:r w:rsidRPr="003A7E93">
        <w:rPr>
          <w:rStyle w:val="citefig"/>
          <w:shd w:val="clear" w:color="auto" w:fill="auto"/>
        </w:rPr>
        <w:t>Fig. 1</w:t>
      </w:r>
      <w:r w:rsidRPr="003A7E93">
        <w:t>), the older early Paleozoic Western Province, and the younger (late Paleozoic to mid-Cretaceous) Eastern Province, which are separated by the Median Batholith, a long-lived arc-root plutonic complex (</w:t>
      </w:r>
      <w:r w:rsidRPr="003A7E93">
        <w:rPr>
          <w:rStyle w:val="citebib"/>
          <w:shd w:val="clear" w:color="auto" w:fill="auto"/>
        </w:rPr>
        <w:t>Mortimer, 2004</w:t>
      </w:r>
      <w:r w:rsidRPr="003A7E93">
        <w:t xml:space="preserve">; </w:t>
      </w:r>
      <w:r w:rsidRPr="003A7E93">
        <w:rPr>
          <w:rStyle w:val="citebib"/>
          <w:shd w:val="clear" w:color="auto" w:fill="auto"/>
        </w:rPr>
        <w:t>Mortimer et al., 1999</w:t>
      </w:r>
      <w:r w:rsidRPr="003A7E93">
        <w:t>). The Dun Mountain-Matai terrane (</w:t>
      </w:r>
      <w:r w:rsidRPr="003A7E93">
        <w:rPr>
          <w:rStyle w:val="citefig"/>
          <w:shd w:val="clear" w:color="auto" w:fill="auto"/>
        </w:rPr>
        <w:t>Fig. 1</w:t>
      </w:r>
      <w:r w:rsidRPr="003A7E93">
        <w:t>) forms an important lineament in New Zealand geology, constraining an oceanic arc ophiolite accretion event in the mid-Permian (</w:t>
      </w:r>
      <w:r w:rsidRPr="003A7E93">
        <w:rPr>
          <w:i/>
        </w:rPr>
        <w:t>ca.</w:t>
      </w:r>
      <w:r w:rsidRPr="003A7E93">
        <w:t xml:space="preserve"> 280 Ma) at the eastern margin of Gondwana (</w:t>
      </w:r>
      <w:r w:rsidRPr="003A7E93">
        <w:rPr>
          <w:rStyle w:val="citebib"/>
          <w:shd w:val="clear" w:color="auto" w:fill="auto"/>
        </w:rPr>
        <w:t>Kimbrough et al., 1992</w:t>
      </w:r>
      <w:r w:rsidRPr="003A7E93">
        <w:t>).</w:t>
      </w:r>
    </w:p>
    <w:p w14:paraId="6D215B64" w14:textId="77777777" w:rsidR="00FA4EEB" w:rsidRPr="003A7E93" w:rsidRDefault="00FA4EEB" w:rsidP="003A7E93">
      <w:pPr>
        <w:pStyle w:val="BodyParagraph"/>
        <w:autoSpaceDE w:val="0"/>
        <w:autoSpaceDN w:val="0"/>
        <w:adjustRightInd w:val="0"/>
        <w:spacing w:line="480" w:lineRule="auto"/>
      </w:pPr>
      <w:r w:rsidRPr="003A7E93">
        <w:t>The oldest U-Pb zircon age obtained from crustal rocks in New Zealand is 515 ± 7 Ma (</w:t>
      </w:r>
      <w:proofErr w:type="spellStart"/>
      <w:r w:rsidRPr="003A7E93">
        <w:t>Münker</w:t>
      </w:r>
      <w:proofErr w:type="spellEnd"/>
      <w:r w:rsidRPr="003A7E93">
        <w:t xml:space="preserve">, Ireland and Weaver, unpublished data) from the Cobb-Tunnel fault slice, </w:t>
      </w:r>
      <w:proofErr w:type="spellStart"/>
      <w:r w:rsidRPr="003A7E93">
        <w:t>Takaka</w:t>
      </w:r>
      <w:proofErr w:type="spellEnd"/>
      <w:r w:rsidRPr="003A7E93">
        <w:t xml:space="preserve"> terrane, Western Province (</w:t>
      </w:r>
      <w:proofErr w:type="spellStart"/>
      <w:r w:rsidRPr="003A7E93">
        <w:rPr>
          <w:rStyle w:val="citebib"/>
          <w:shd w:val="clear" w:color="auto" w:fill="auto"/>
        </w:rPr>
        <w:t>Münker</w:t>
      </w:r>
      <w:proofErr w:type="spellEnd"/>
      <w:r w:rsidRPr="003A7E93">
        <w:rPr>
          <w:rStyle w:val="citebib"/>
          <w:shd w:val="clear" w:color="auto" w:fill="auto"/>
        </w:rPr>
        <w:t xml:space="preserve"> and Cooper, 1999</w:t>
      </w:r>
      <w:r w:rsidRPr="003A7E93">
        <w:t xml:space="preserve">). Despite intensive geochronological investigations, no Precambrian </w:t>
      </w:r>
      <w:proofErr w:type="spellStart"/>
      <w:r w:rsidRPr="003A7E93">
        <w:t>cratonic</w:t>
      </w:r>
      <w:proofErr w:type="spellEnd"/>
      <w:r w:rsidRPr="003A7E93">
        <w:t xml:space="preserve"> core or evidence for Precambrian ages from crustal xenoliths have been identified. Continental intraplate volcanism, unrelated to any plume-like feature, has occurred sporadically throughout Zealandia since the mid-Cretaceous (</w:t>
      </w:r>
      <w:r w:rsidRPr="003A7E93">
        <w:rPr>
          <w:rStyle w:val="citebib"/>
          <w:shd w:val="clear" w:color="auto" w:fill="auto"/>
        </w:rPr>
        <w:t>McCoy-West et al., 2010</w:t>
      </w:r>
      <w:r w:rsidRPr="003A7E93">
        <w:t>; and references therein), and has sampled the SCLM providing, entrained mantle xenoliths.</w:t>
      </w:r>
    </w:p>
    <w:p w14:paraId="6D215B65" w14:textId="77777777" w:rsidR="00FA4EEB" w:rsidRPr="003A7E93" w:rsidRDefault="00FA4EEB" w:rsidP="003A7E93">
      <w:pPr>
        <w:pStyle w:val="Head1"/>
        <w:autoSpaceDE w:val="0"/>
        <w:autoSpaceDN w:val="0"/>
        <w:adjustRightInd w:val="0"/>
        <w:spacing w:line="480" w:lineRule="auto"/>
      </w:pPr>
      <w:r w:rsidRPr="003A7E93">
        <w:t>SAMPLES AND METHODS</w:t>
      </w:r>
    </w:p>
    <w:p w14:paraId="6D215B66" w14:textId="77777777" w:rsidR="00FA4EEB" w:rsidRPr="003A7E93" w:rsidRDefault="00FA4EEB" w:rsidP="003A7E93">
      <w:pPr>
        <w:pStyle w:val="BodyParagraph"/>
        <w:autoSpaceDE w:val="0"/>
        <w:autoSpaceDN w:val="0"/>
        <w:adjustRightInd w:val="0"/>
        <w:spacing w:line="480" w:lineRule="auto"/>
      </w:pPr>
      <w:r w:rsidRPr="003A7E93">
        <w:lastRenderedPageBreak/>
        <w:t>Peridotite xenoliths are rare within the Cenozoic volcanic sequences of New Zealand. Here, through new fieldwork and using existing collections, a comprehensive suite of mantle xenoliths has been assembled from 12 localities, including the North Island, South Island, and Chatham Islands (</w:t>
      </w:r>
      <w:r w:rsidRPr="003A7E93">
        <w:rPr>
          <w:rStyle w:val="citefig"/>
          <w:shd w:val="clear" w:color="auto" w:fill="auto"/>
        </w:rPr>
        <w:t>Fig. 1</w:t>
      </w:r>
      <w:r w:rsidRPr="003A7E93">
        <w:t xml:space="preserve">). These xenoliths are exclusively from the spinel-facies, range in size from 3 to 40 cm across, and exhibit predominantly </w:t>
      </w:r>
      <w:proofErr w:type="spellStart"/>
      <w:r w:rsidRPr="003A7E93">
        <w:t>protogranular</w:t>
      </w:r>
      <w:proofErr w:type="spellEnd"/>
      <w:r w:rsidRPr="003A7E93">
        <w:t xml:space="preserve"> textures with common kink-banding of olivine and minor domains of fine-grained olivine recrystallization. Of 41 mantle xenoliths examined, lherzolites (n = 23) and harzburgites (n = 14) dominate, with rare dunites (n = 2) and wehrlites (n = 2); seven crustal xenoliths were also examined. All xenoliths are from monogenetic vents, dykes or small periphery flows of larger volcanoes that have been erupted over the past 85 Myr.</w:t>
      </w:r>
    </w:p>
    <w:p w14:paraId="6D215B67" w14:textId="77777777" w:rsidR="00FA4EEB" w:rsidRPr="003A7E93" w:rsidRDefault="00FA4EEB" w:rsidP="003A7E93">
      <w:pPr>
        <w:pStyle w:val="BodyParagraph"/>
        <w:autoSpaceDE w:val="0"/>
        <w:autoSpaceDN w:val="0"/>
        <w:adjustRightInd w:val="0"/>
        <w:spacing w:line="480" w:lineRule="auto"/>
      </w:pPr>
      <w:r w:rsidRPr="003A7E93">
        <w:t xml:space="preserve">Rhenium and Os concentrations and Os isotopic compositions were determined for ~1.5 g aliquots of sample powders at the University of Maryland, using Carius tube digestion and standard </w:t>
      </w:r>
      <w:proofErr w:type="spellStart"/>
      <w:r w:rsidRPr="003A7E93">
        <w:t>UMd</w:t>
      </w:r>
      <w:proofErr w:type="spellEnd"/>
      <w:r w:rsidRPr="003A7E93">
        <w:t xml:space="preserve"> protocols for Re-</w:t>
      </w:r>
      <w:proofErr w:type="spellStart"/>
      <w:r w:rsidRPr="003A7E93">
        <w:t>Os</w:t>
      </w:r>
      <w:proofErr w:type="spellEnd"/>
      <w:r w:rsidRPr="003A7E93">
        <w:t xml:space="preserve"> chemical separation and isotopic analysis (e.g., </w:t>
      </w:r>
      <w:r w:rsidRPr="003A7E93">
        <w:rPr>
          <w:rStyle w:val="citebib"/>
          <w:shd w:val="clear" w:color="auto" w:fill="auto"/>
        </w:rPr>
        <w:t>Connolly et al., 2011</w:t>
      </w:r>
      <w:r w:rsidRPr="003A7E93">
        <w:t xml:space="preserve">; </w:t>
      </w:r>
      <w:proofErr w:type="spellStart"/>
      <w:r w:rsidRPr="003A7E93">
        <w:rPr>
          <w:rStyle w:val="citebib"/>
          <w:shd w:val="clear" w:color="auto" w:fill="auto"/>
        </w:rPr>
        <w:t>Puchtel</w:t>
      </w:r>
      <w:proofErr w:type="spellEnd"/>
      <w:r w:rsidRPr="003A7E93">
        <w:rPr>
          <w:rStyle w:val="citebib"/>
          <w:shd w:val="clear" w:color="auto" w:fill="auto"/>
        </w:rPr>
        <w:t xml:space="preserve"> et al., 2009</w:t>
      </w:r>
      <w:r w:rsidRPr="003A7E93">
        <w:t>). Detailed descriptions of the samples, methods, and complete data sets including whole rock major element and mineral compositions are presented in the GSA Data Repository (Tables DR1–9).</w:t>
      </w:r>
    </w:p>
    <w:p w14:paraId="6D215B68" w14:textId="77777777" w:rsidR="00FA4EEB" w:rsidRPr="003A7E93" w:rsidRDefault="00FA4EEB" w:rsidP="003A7E93">
      <w:pPr>
        <w:pStyle w:val="Head1"/>
        <w:autoSpaceDE w:val="0"/>
        <w:autoSpaceDN w:val="0"/>
        <w:adjustRightInd w:val="0"/>
        <w:spacing w:line="480" w:lineRule="auto"/>
      </w:pPr>
      <w:r w:rsidRPr="003A7E93">
        <w:t>RESULTS</w:t>
      </w:r>
    </w:p>
    <w:p w14:paraId="6D215B69" w14:textId="77777777" w:rsidR="00FA4EEB" w:rsidRPr="003A7E93" w:rsidRDefault="00FA4EEB" w:rsidP="003A7E93">
      <w:pPr>
        <w:pStyle w:val="BodyParagraph"/>
        <w:autoSpaceDE w:val="0"/>
        <w:autoSpaceDN w:val="0"/>
        <w:adjustRightInd w:val="0"/>
        <w:spacing w:line="480" w:lineRule="auto"/>
      </w:pPr>
      <w:r w:rsidRPr="003A7E93">
        <w:t>Xenoliths have olivine forsterite contents (Fo = (100*Mg/(Mg + Fe</w:t>
      </w:r>
      <w:r w:rsidRPr="003A7E93">
        <w:rPr>
          <w:vertAlign w:val="superscript"/>
        </w:rPr>
        <w:t>2+</w:t>
      </w:r>
      <w:r w:rsidRPr="003A7E93">
        <w:t>)) ranging from 88.9 to 92.2 (Table DR1) and spinel Cr-numbers (Cr# = (100*Cr/(Al + Cr)) generally between 10 and 50, plotting on the forsterite-rich side of the olivine-spinel mantle array (</w:t>
      </w:r>
      <w:r w:rsidRPr="003A7E93">
        <w:rPr>
          <w:rStyle w:val="citebib"/>
          <w:shd w:val="clear" w:color="auto" w:fill="auto"/>
        </w:rPr>
        <w:t>Arai, 1994</w:t>
      </w:r>
      <w:r w:rsidRPr="003A7E93">
        <w:t>; Fig. DR1; Tables DR8–9). Whole rock Al</w:t>
      </w:r>
      <w:r w:rsidRPr="003A7E93">
        <w:rPr>
          <w:vertAlign w:val="subscript"/>
        </w:rPr>
        <w:t>2</w:t>
      </w:r>
      <w:r w:rsidRPr="003A7E93">
        <w:t>O</w:t>
      </w:r>
      <w:r w:rsidRPr="003A7E93">
        <w:rPr>
          <w:vertAlign w:val="subscript"/>
        </w:rPr>
        <w:t>3</w:t>
      </w:r>
      <w:r w:rsidRPr="003A7E93">
        <w:t xml:space="preserve"> contents are generally lower than primitive upper mantle estimates (Al</w:t>
      </w:r>
      <w:r w:rsidRPr="003A7E93">
        <w:rPr>
          <w:vertAlign w:val="subscript"/>
        </w:rPr>
        <w:t>2</w:t>
      </w:r>
      <w:r w:rsidRPr="003A7E93">
        <w:t>O</w:t>
      </w:r>
      <w:r w:rsidRPr="003A7E93">
        <w:rPr>
          <w:vertAlign w:val="subscript"/>
        </w:rPr>
        <w:t>3</w:t>
      </w:r>
      <w:r w:rsidRPr="003A7E93">
        <w:t xml:space="preserve"> = 4.2 wt %; </w:t>
      </w:r>
      <w:r w:rsidRPr="003A7E93">
        <w:rPr>
          <w:rStyle w:val="citebib"/>
          <w:shd w:val="clear" w:color="auto" w:fill="auto"/>
        </w:rPr>
        <w:t>Becker et al., 2006</w:t>
      </w:r>
      <w:r w:rsidRPr="003A7E93">
        <w:t>) and vary between 0.06 and 3.43 wt%, with the majority of samples having &lt;2 wt % Al</w:t>
      </w:r>
      <w:r w:rsidRPr="003A7E93">
        <w:rPr>
          <w:vertAlign w:val="subscript"/>
        </w:rPr>
        <w:t>2</w:t>
      </w:r>
      <w:r w:rsidRPr="003A7E93">
        <w:t>O</w:t>
      </w:r>
      <w:r w:rsidRPr="003A7E93">
        <w:rPr>
          <w:vertAlign w:val="subscript"/>
        </w:rPr>
        <w:t>3</w:t>
      </w:r>
      <w:r w:rsidRPr="003A7E93">
        <w:t xml:space="preserve"> (</w:t>
      </w:r>
      <w:r w:rsidRPr="003A7E93">
        <w:rPr>
          <w:rStyle w:val="citefig"/>
          <w:shd w:val="clear" w:color="auto" w:fill="auto"/>
        </w:rPr>
        <w:t>Fig. 2</w:t>
      </w:r>
      <w:r w:rsidRPr="003A7E93">
        <w:t xml:space="preserve">; Tables DR6–7). Measured </w:t>
      </w:r>
      <w:r w:rsidRPr="003A7E93">
        <w:rPr>
          <w:vertAlign w:val="superscript"/>
        </w:rPr>
        <w:t>187</w:t>
      </w:r>
      <w:r w:rsidRPr="003A7E93">
        <w:t>Os/</w:t>
      </w:r>
      <w:r w:rsidRPr="003A7E93">
        <w:rPr>
          <w:vertAlign w:val="superscript"/>
        </w:rPr>
        <w:t>188</w:t>
      </w:r>
      <w:r w:rsidRPr="003A7E93">
        <w:t xml:space="preserve">Os for 27 </w:t>
      </w:r>
      <w:r w:rsidRPr="003A7E93">
        <w:lastRenderedPageBreak/>
        <w:t>xenoliths are from 0.115 to 0.133 (Table DR1), and Os concentrations range from ~1–7 ppb, with the exception of two samples with low Os contents of only ~0.020 ppb (e.g., P43153b, P80291). Rhenium contents are generally low (&lt;0.05 ppb), although some samples have up to ~0.3 ppb Re (e.g., MSI79C).</w:t>
      </w:r>
    </w:p>
    <w:p w14:paraId="6D215B6A" w14:textId="77777777" w:rsidR="00FA4EEB" w:rsidRPr="003A7E93" w:rsidRDefault="00FA4EEB" w:rsidP="003A7E93">
      <w:pPr>
        <w:pStyle w:val="Head2"/>
        <w:autoSpaceDE w:val="0"/>
        <w:autoSpaceDN w:val="0"/>
        <w:adjustRightInd w:val="0"/>
        <w:spacing w:line="480" w:lineRule="auto"/>
      </w:pPr>
      <w:r w:rsidRPr="003A7E93">
        <w:t>Re-Os Melt Extraction Ages</w:t>
      </w:r>
    </w:p>
    <w:p w14:paraId="6D215B6B" w14:textId="77777777" w:rsidR="00FA4EEB" w:rsidRPr="003A7E93" w:rsidRDefault="00FA4EEB" w:rsidP="003A7E93">
      <w:pPr>
        <w:pStyle w:val="BodyParagraph"/>
        <w:autoSpaceDE w:val="0"/>
        <w:autoSpaceDN w:val="0"/>
        <w:adjustRightInd w:val="0"/>
        <w:spacing w:line="480" w:lineRule="auto"/>
      </w:pPr>
      <w:r w:rsidRPr="003A7E93">
        <w:t>Model ages (Table DR1) for each sample were calculated using three approaches: T</w:t>
      </w:r>
      <w:r w:rsidRPr="003A7E93">
        <w:rPr>
          <w:vertAlign w:val="subscript"/>
        </w:rPr>
        <w:t>MA</w:t>
      </w:r>
      <w:r w:rsidRPr="003A7E93">
        <w:t xml:space="preserve"> ages, T</w:t>
      </w:r>
      <w:r w:rsidRPr="003A7E93">
        <w:rPr>
          <w:vertAlign w:val="subscript"/>
        </w:rPr>
        <w:t>RD</w:t>
      </w:r>
      <w:r w:rsidRPr="003A7E93">
        <w:t xml:space="preserve"> ages (</w:t>
      </w:r>
      <w:r w:rsidRPr="003A7E93">
        <w:rPr>
          <w:rStyle w:val="citebib"/>
          <w:shd w:val="clear" w:color="auto" w:fill="auto"/>
        </w:rPr>
        <w:t>Walker et al., 1989</w:t>
      </w:r>
      <w:r w:rsidRPr="003A7E93">
        <w:t>) and a modification of the standard Re depletion ages based on a two-stage model (T</w:t>
      </w:r>
      <w:r w:rsidRPr="003A7E93">
        <w:rPr>
          <w:vertAlign w:val="subscript"/>
        </w:rPr>
        <w:t>RD2</w:t>
      </w:r>
      <w:r w:rsidRPr="003A7E93">
        <w:t xml:space="preserve"> ages). T</w:t>
      </w:r>
      <w:r w:rsidRPr="003A7E93">
        <w:rPr>
          <w:vertAlign w:val="subscript"/>
        </w:rPr>
        <w:t>MA</w:t>
      </w:r>
      <w:r w:rsidRPr="003A7E93">
        <w:t xml:space="preserve"> and T</w:t>
      </w:r>
      <w:r w:rsidRPr="003A7E93">
        <w:rPr>
          <w:vertAlign w:val="subscript"/>
        </w:rPr>
        <w:t>RD2</w:t>
      </w:r>
      <w:r w:rsidRPr="003A7E93">
        <w:t xml:space="preserve"> represent maximum and minimum ages, respectively. For (T</w:t>
      </w:r>
      <w:r w:rsidRPr="003A7E93">
        <w:rPr>
          <w:vertAlign w:val="subscript"/>
        </w:rPr>
        <w:t>RD2</w:t>
      </w:r>
      <w:r w:rsidRPr="003A7E93">
        <w:t xml:space="preserve">) age calculations, the initial </w:t>
      </w:r>
      <w:r w:rsidRPr="003A7E93">
        <w:rPr>
          <w:vertAlign w:val="superscript"/>
        </w:rPr>
        <w:t>187</w:t>
      </w:r>
      <w:r w:rsidRPr="003A7E93">
        <w:t>Os/</w:t>
      </w:r>
      <w:r w:rsidRPr="003A7E93">
        <w:rPr>
          <w:vertAlign w:val="superscript"/>
        </w:rPr>
        <w:t>188</w:t>
      </w:r>
      <w:r w:rsidRPr="003A7E93">
        <w:t xml:space="preserve">Os isotopic composition is first calculated for the time of the host magma eruption, using the measured </w:t>
      </w:r>
      <w:r w:rsidRPr="003A7E93">
        <w:rPr>
          <w:vertAlign w:val="superscript"/>
        </w:rPr>
        <w:t>187</w:t>
      </w:r>
      <w:r w:rsidRPr="003A7E93">
        <w:t>Re/</w:t>
      </w:r>
      <w:r w:rsidRPr="003A7E93">
        <w:rPr>
          <w:vertAlign w:val="superscript"/>
        </w:rPr>
        <w:t>188</w:t>
      </w:r>
      <w:r w:rsidRPr="003A7E93">
        <w:t>Os and then projected to intersection with the mantle evolution curve assuming a Re/Os = 0. T</w:t>
      </w:r>
      <w:r w:rsidRPr="003A7E93">
        <w:rPr>
          <w:vertAlign w:val="subscript"/>
        </w:rPr>
        <w:t>RD2</w:t>
      </w:r>
      <w:r w:rsidRPr="003A7E93">
        <w:t xml:space="preserve"> ages thus take into account any Re addition that may have occurred during the entrainment and eruptive process. In almost all cases here, there is no significant difference between T</w:t>
      </w:r>
      <w:r w:rsidRPr="003A7E93">
        <w:rPr>
          <w:vertAlign w:val="subscript"/>
        </w:rPr>
        <w:t>RD2</w:t>
      </w:r>
      <w:r w:rsidRPr="003A7E93">
        <w:t xml:space="preserve"> and T</w:t>
      </w:r>
      <w:r w:rsidRPr="003A7E93">
        <w:rPr>
          <w:vertAlign w:val="subscript"/>
        </w:rPr>
        <w:t>RD</w:t>
      </w:r>
      <w:r w:rsidRPr="003A7E93">
        <w:t xml:space="preserve"> ages, but for samples with high Re/Os (e.g., P43153b), or with old (&gt;0.5 Ga) emplacement ages, this correction can have a large effect (e.g., </w:t>
      </w:r>
      <w:r w:rsidRPr="003A7E93">
        <w:rPr>
          <w:rStyle w:val="citebib"/>
          <w:shd w:val="clear" w:color="auto" w:fill="auto"/>
        </w:rPr>
        <w:t>Shirey and Walker, 1998</w:t>
      </w:r>
      <w:r w:rsidRPr="003A7E93">
        <w:t>). Calculated T</w:t>
      </w:r>
      <w:r w:rsidRPr="003A7E93">
        <w:rPr>
          <w:vertAlign w:val="subscript"/>
        </w:rPr>
        <w:t>RD2</w:t>
      </w:r>
      <w:r w:rsidRPr="003A7E93">
        <w:t xml:space="preserve"> ages for all xenoliths vary between 0 and 2.3 Ga (Table DR1; </w:t>
      </w:r>
      <w:r w:rsidRPr="003A7E93">
        <w:rPr>
          <w:rStyle w:val="citefig"/>
          <w:shd w:val="clear" w:color="auto" w:fill="auto"/>
        </w:rPr>
        <w:t>Figure 3A-B</w:t>
      </w:r>
      <w:r w:rsidRPr="003A7E93">
        <w:t>).</w:t>
      </w:r>
    </w:p>
    <w:p w14:paraId="6D215B6C" w14:textId="77777777" w:rsidR="00FA4EEB" w:rsidRPr="003A7E93" w:rsidRDefault="00FA4EEB" w:rsidP="003A7E93">
      <w:pPr>
        <w:pStyle w:val="BodyParagraph"/>
        <w:autoSpaceDE w:val="0"/>
        <w:autoSpaceDN w:val="0"/>
        <w:adjustRightInd w:val="0"/>
        <w:spacing w:line="480" w:lineRule="auto"/>
      </w:pPr>
      <w:r w:rsidRPr="003A7E93">
        <w:t>Eleven of the 27 samples have T</w:t>
      </w:r>
      <w:r w:rsidRPr="003A7E93">
        <w:rPr>
          <w:vertAlign w:val="subscript"/>
        </w:rPr>
        <w:t>RD2</w:t>
      </w:r>
      <w:r w:rsidRPr="003A7E93">
        <w:t xml:space="preserve"> ages from 0.83 to 0.36 Ga, comparable to the oldest U-Pb zircon ages from overlying crustal rocks; ten samples have T</w:t>
      </w:r>
      <w:r w:rsidRPr="003A7E93">
        <w:rPr>
          <w:vertAlign w:val="subscript"/>
        </w:rPr>
        <w:t>RD2</w:t>
      </w:r>
      <w:r w:rsidRPr="003A7E93">
        <w:t xml:space="preserve"> ages from 1.32 Ga-2.32 Ga. On the basis of geographic proximity and Proterozoic Re-</w:t>
      </w:r>
      <w:proofErr w:type="spellStart"/>
      <w:r w:rsidRPr="003A7E93">
        <w:t>Os</w:t>
      </w:r>
      <w:proofErr w:type="spellEnd"/>
      <w:r w:rsidRPr="003A7E93">
        <w:t xml:space="preserve"> model ages, we group together 5 localities to define the </w:t>
      </w:r>
      <w:proofErr w:type="spellStart"/>
      <w:r w:rsidRPr="003A7E93">
        <w:t>Waitaha</w:t>
      </w:r>
      <w:proofErr w:type="spellEnd"/>
      <w:r w:rsidRPr="003A7E93">
        <w:t xml:space="preserve"> </w:t>
      </w:r>
      <w:r w:rsidRPr="003A7E93">
        <w:rPr>
          <w:i/>
        </w:rPr>
        <w:t xml:space="preserve">(named for an ancient southern </w:t>
      </w:r>
      <w:proofErr w:type="spellStart"/>
      <w:r w:rsidRPr="003A7E93">
        <w:rPr>
          <w:i/>
        </w:rPr>
        <w:t>Maori</w:t>
      </w:r>
      <w:proofErr w:type="spellEnd"/>
      <w:r w:rsidRPr="003A7E93">
        <w:rPr>
          <w:i/>
        </w:rPr>
        <w:t xml:space="preserve"> iwi)</w:t>
      </w:r>
      <w:r w:rsidRPr="003A7E93">
        <w:t xml:space="preserve"> domain (Table DR1; </w:t>
      </w:r>
      <w:r w:rsidRPr="003A7E93">
        <w:rPr>
          <w:rStyle w:val="citefig"/>
          <w:shd w:val="clear" w:color="auto" w:fill="auto"/>
        </w:rPr>
        <w:t>Fig. 2B</w:t>
      </w:r>
      <w:r w:rsidRPr="003A7E93">
        <w:t>). Four samples from the adjacent Fortification Peak locality are excluded from the grouping based on irregular Re-</w:t>
      </w:r>
      <w:proofErr w:type="spellStart"/>
      <w:r w:rsidRPr="003A7E93">
        <w:t>Os</w:t>
      </w:r>
      <w:proofErr w:type="spellEnd"/>
      <w:r w:rsidRPr="003A7E93">
        <w:t xml:space="preserve"> systematics making model age calculations less reliable (Fig. </w:t>
      </w:r>
      <w:r w:rsidRPr="003A7E93">
        <w:lastRenderedPageBreak/>
        <w:t xml:space="preserve">DR2). The samples with the oldest model ages from the </w:t>
      </w:r>
      <w:proofErr w:type="spellStart"/>
      <w:r w:rsidRPr="003A7E93">
        <w:t>Waitaha</w:t>
      </w:r>
      <w:proofErr w:type="spellEnd"/>
      <w:r w:rsidRPr="003A7E93">
        <w:t xml:space="preserve"> domain yield a narrow range of ages from 1.6 to 1.9 Ga.</w:t>
      </w:r>
    </w:p>
    <w:p w14:paraId="6D215B6D" w14:textId="77777777" w:rsidR="00FA4EEB" w:rsidRPr="003A7E93" w:rsidRDefault="00FA4EEB" w:rsidP="003A7E93">
      <w:pPr>
        <w:pStyle w:val="BodyParagraph"/>
        <w:autoSpaceDE w:val="0"/>
        <w:autoSpaceDN w:val="0"/>
        <w:adjustRightInd w:val="0"/>
        <w:spacing w:line="480" w:lineRule="auto"/>
      </w:pPr>
      <w:r w:rsidRPr="003A7E93">
        <w:t>As Re may be susceptible to late mobilization, elements of similar compatibility (e.g., Al</w:t>
      </w:r>
      <w:r w:rsidRPr="003A7E93">
        <w:rPr>
          <w:vertAlign w:val="subscript"/>
        </w:rPr>
        <w:t>2</w:t>
      </w:r>
      <w:r w:rsidRPr="003A7E93">
        <w:t>O</w:t>
      </w:r>
      <w:r w:rsidRPr="003A7E93">
        <w:rPr>
          <w:vertAlign w:val="subscript"/>
        </w:rPr>
        <w:t>3</w:t>
      </w:r>
      <w:r w:rsidRPr="003A7E93">
        <w:t>) can be used as an index of melt depletion and combined with Os isotopic compositions to estimate melt depletion ages (the so-called “</w:t>
      </w:r>
      <w:proofErr w:type="spellStart"/>
      <w:r w:rsidRPr="003A7E93">
        <w:t>alumochron</w:t>
      </w:r>
      <w:proofErr w:type="spellEnd"/>
      <w:r w:rsidRPr="003A7E93">
        <w:t xml:space="preserve">”) for suites of related rocks, permitting the placement of constraints on the formation age of the SCLM (e.g., </w:t>
      </w:r>
      <w:r w:rsidRPr="003A7E93">
        <w:rPr>
          <w:rStyle w:val="citebib"/>
          <w:shd w:val="clear" w:color="auto" w:fill="auto"/>
        </w:rPr>
        <w:t>Reisberg and Lorand, 1995</w:t>
      </w:r>
      <w:r w:rsidRPr="003A7E93">
        <w:t xml:space="preserve">). An </w:t>
      </w:r>
      <w:proofErr w:type="spellStart"/>
      <w:r w:rsidRPr="003A7E93">
        <w:t>alumochron</w:t>
      </w:r>
      <w:proofErr w:type="spellEnd"/>
      <w:r w:rsidRPr="003A7E93">
        <w:t xml:space="preserve"> for the </w:t>
      </w:r>
      <w:proofErr w:type="spellStart"/>
      <w:r w:rsidRPr="003A7E93">
        <w:t>Waitaha</w:t>
      </w:r>
      <w:proofErr w:type="spellEnd"/>
      <w:r w:rsidRPr="003A7E93">
        <w:t xml:space="preserve"> domain gives a melt depletion ‘age’ of 1.94 ± 0.31 Ga (</w:t>
      </w:r>
      <w:r w:rsidRPr="003A7E93">
        <w:rPr>
          <w:rStyle w:val="citefig"/>
          <w:shd w:val="clear" w:color="auto" w:fill="auto"/>
        </w:rPr>
        <w:t>Fig. 2B</w:t>
      </w:r>
      <w:r w:rsidRPr="003A7E93">
        <w:t xml:space="preserve">). The </w:t>
      </w:r>
      <w:r w:rsidRPr="003A7E93">
        <w:rPr>
          <w:vertAlign w:val="superscript"/>
        </w:rPr>
        <w:t>187</w:t>
      </w:r>
      <w:r w:rsidRPr="003A7E93">
        <w:t>Re-</w:t>
      </w:r>
      <w:r w:rsidRPr="003A7E93">
        <w:rPr>
          <w:vertAlign w:val="superscript"/>
        </w:rPr>
        <w:t>187</w:t>
      </w:r>
      <w:r w:rsidRPr="003A7E93">
        <w:t xml:space="preserve">Os data for three xenoliths from the Trig L locality yield an isochron age of 2.26 ± 0.10 Ga. As would be expected for a true isochron, rather than a fortuitous array, the </w:t>
      </w:r>
      <w:r w:rsidRPr="003A7E93">
        <w:rPr>
          <w:vertAlign w:val="superscript"/>
        </w:rPr>
        <w:t>187</w:t>
      </w:r>
      <w:r w:rsidRPr="003A7E93">
        <w:t>Os/</w:t>
      </w:r>
      <w:r w:rsidRPr="003A7E93">
        <w:rPr>
          <w:vertAlign w:val="superscript"/>
        </w:rPr>
        <w:t>188</w:t>
      </w:r>
      <w:r w:rsidRPr="003A7E93">
        <w:t>Os isotopic composition determined by the intercept also yields a Paleoproterozoic T</w:t>
      </w:r>
      <w:r w:rsidRPr="003A7E93">
        <w:rPr>
          <w:vertAlign w:val="subscript"/>
        </w:rPr>
        <w:t>RD</w:t>
      </w:r>
      <w:r w:rsidRPr="003A7E93">
        <w:t xml:space="preserve"> model age (1.95 Ga). An </w:t>
      </w:r>
      <w:proofErr w:type="spellStart"/>
      <w:r w:rsidRPr="003A7E93">
        <w:t>alumochron</w:t>
      </w:r>
      <w:proofErr w:type="spellEnd"/>
      <w:r w:rsidRPr="003A7E93">
        <w:t xml:space="preserve"> for Trig L samples defines an age of </w:t>
      </w:r>
      <w:r w:rsidRPr="003A7E93">
        <w:rPr>
          <w:i/>
        </w:rPr>
        <w:t>ca</w:t>
      </w:r>
      <w:r w:rsidRPr="003A7E93">
        <w:t>. 2.10 Ga, consistent with the age defined by the Re-Os data, although with a large error due to the scatter of the major element data.</w:t>
      </w:r>
    </w:p>
    <w:p w14:paraId="6D215B6E" w14:textId="77777777" w:rsidR="00FA4EEB" w:rsidRPr="003A7E93" w:rsidRDefault="00FA4EEB" w:rsidP="003A7E93">
      <w:pPr>
        <w:pStyle w:val="BodyParagraph"/>
        <w:autoSpaceDE w:val="0"/>
        <w:autoSpaceDN w:val="0"/>
        <w:adjustRightInd w:val="0"/>
        <w:spacing w:line="480" w:lineRule="auto"/>
      </w:pPr>
      <w:r w:rsidRPr="003A7E93">
        <w:t xml:space="preserve">The ages of the domain, as determined by the “isochron” and the </w:t>
      </w:r>
      <w:proofErr w:type="spellStart"/>
      <w:r w:rsidRPr="003A7E93">
        <w:t>alumochron</w:t>
      </w:r>
      <w:proofErr w:type="spellEnd"/>
      <w:r w:rsidRPr="003A7E93">
        <w:t xml:space="preserve">, are indistinguishable. Considered together, with the minimum 1.6–1.9 Ga model ages from xenoliths from other localities, these ages indicate a widespread mantle melting event </w:t>
      </w:r>
      <w:r w:rsidRPr="003A7E93">
        <w:rPr>
          <w:i/>
        </w:rPr>
        <w:t>ca</w:t>
      </w:r>
      <w:r w:rsidRPr="003A7E93">
        <w:t xml:space="preserve">. 2 Gyr ago. The </w:t>
      </w:r>
      <w:proofErr w:type="spellStart"/>
      <w:r w:rsidRPr="003A7E93">
        <w:t>Waitaha</w:t>
      </w:r>
      <w:proofErr w:type="spellEnd"/>
      <w:r w:rsidRPr="003A7E93">
        <w:t xml:space="preserve"> domain underlies ~30% of the South Island, extending from Banks Peninsula to Otago Peninsula, with a conservative estimate of its size being </w:t>
      </w:r>
      <w:r w:rsidRPr="003A7E93">
        <w:rPr>
          <w:i/>
        </w:rPr>
        <w:t>ca.</w:t>
      </w:r>
      <w:r w:rsidRPr="003A7E93">
        <w:t xml:space="preserve"> 45,000 km</w:t>
      </w:r>
      <w:r w:rsidRPr="003A7E93">
        <w:rPr>
          <w:vertAlign w:val="superscript"/>
        </w:rPr>
        <w:t>2</w:t>
      </w:r>
      <w:r w:rsidRPr="003A7E93">
        <w:t xml:space="preserve">. Additionally, two low-Re/Os xenoliths from the Chatham Islands give a formation ‘age’ of </w:t>
      </w:r>
      <w:r w:rsidRPr="003A7E93">
        <w:rPr>
          <w:i/>
        </w:rPr>
        <w:t>ca</w:t>
      </w:r>
      <w:r w:rsidRPr="003A7E93">
        <w:t>. 1.0 Ga. This suggests that ancient SCLM could extend under a considerable portion of Zealandia (&gt;200,000 km</w:t>
      </w:r>
      <w:r w:rsidRPr="003A7E93">
        <w:rPr>
          <w:vertAlign w:val="superscript"/>
        </w:rPr>
        <w:t>2</w:t>
      </w:r>
      <w:r w:rsidRPr="003A7E93">
        <w:t xml:space="preserve">).Relative probability plots indicate a model age peak at </w:t>
      </w:r>
      <w:r w:rsidRPr="003A7E93">
        <w:rPr>
          <w:i/>
        </w:rPr>
        <w:t>ca.</w:t>
      </w:r>
      <w:r w:rsidRPr="003A7E93">
        <w:t xml:space="preserve"> 0.5 Ga for the entire New Zealand xenolith population (</w:t>
      </w:r>
      <w:r w:rsidRPr="003A7E93">
        <w:rPr>
          <w:rStyle w:val="citefig"/>
          <w:shd w:val="clear" w:color="auto" w:fill="auto"/>
        </w:rPr>
        <w:t>Fig. 3A</w:t>
      </w:r>
      <w:r w:rsidRPr="003A7E93">
        <w:t xml:space="preserve">), which is comparable to the oldest exposed crustal rocks of New Zealand; i.e., the Middle Cambrian, </w:t>
      </w:r>
      <w:proofErr w:type="spellStart"/>
      <w:r w:rsidRPr="003A7E93">
        <w:t>Takaka</w:t>
      </w:r>
      <w:proofErr w:type="spellEnd"/>
      <w:r w:rsidRPr="003A7E93">
        <w:t xml:space="preserve"> Terrane, Western Province (</w:t>
      </w:r>
      <w:proofErr w:type="spellStart"/>
      <w:r w:rsidRPr="003A7E93">
        <w:rPr>
          <w:rStyle w:val="citebib"/>
          <w:shd w:val="clear" w:color="auto" w:fill="auto"/>
        </w:rPr>
        <w:t>Münker</w:t>
      </w:r>
      <w:proofErr w:type="spellEnd"/>
      <w:r w:rsidRPr="003A7E93">
        <w:rPr>
          <w:rStyle w:val="citebib"/>
          <w:shd w:val="clear" w:color="auto" w:fill="auto"/>
        </w:rPr>
        <w:t xml:space="preserve"> and </w:t>
      </w:r>
      <w:r w:rsidRPr="003A7E93">
        <w:rPr>
          <w:rStyle w:val="citebib"/>
          <w:shd w:val="clear" w:color="auto" w:fill="auto"/>
        </w:rPr>
        <w:lastRenderedPageBreak/>
        <w:t>Cooper, 1999</w:t>
      </w:r>
      <w:r w:rsidRPr="003A7E93">
        <w:t xml:space="preserve">). However, within the </w:t>
      </w:r>
      <w:proofErr w:type="spellStart"/>
      <w:r w:rsidRPr="003A7E93">
        <w:t>Waitaha</w:t>
      </w:r>
      <w:proofErr w:type="spellEnd"/>
      <w:r w:rsidRPr="003A7E93">
        <w:t xml:space="preserve"> domain, a much older age peak of </w:t>
      </w:r>
      <w:r w:rsidRPr="003A7E93">
        <w:rPr>
          <w:i/>
        </w:rPr>
        <w:t>ca.</w:t>
      </w:r>
      <w:r w:rsidRPr="003A7E93">
        <w:t xml:space="preserve"> 1.7 Ga is dominant, requiring a decoupling between the age of the overlying crustal rocks and the timing of mantle lithosphere stabilization.</w:t>
      </w:r>
    </w:p>
    <w:p w14:paraId="6D215B6F" w14:textId="77777777" w:rsidR="00FA4EEB" w:rsidRPr="003A7E93" w:rsidRDefault="00FA4EEB" w:rsidP="003A7E93">
      <w:pPr>
        <w:pStyle w:val="Head1"/>
        <w:autoSpaceDE w:val="0"/>
        <w:autoSpaceDN w:val="0"/>
        <w:adjustRightInd w:val="0"/>
        <w:spacing w:line="480" w:lineRule="auto"/>
      </w:pPr>
      <w:r w:rsidRPr="003A7E93">
        <w:t>DISCUSSION</w:t>
      </w:r>
    </w:p>
    <w:p w14:paraId="6D215B70" w14:textId="77777777" w:rsidR="00FA4EEB" w:rsidRPr="003A7E93" w:rsidRDefault="00FA4EEB" w:rsidP="003A7E93">
      <w:pPr>
        <w:pStyle w:val="Head2"/>
        <w:autoSpaceDE w:val="0"/>
        <w:autoSpaceDN w:val="0"/>
        <w:adjustRightInd w:val="0"/>
        <w:spacing w:line="480" w:lineRule="auto"/>
      </w:pPr>
      <w:r w:rsidRPr="003A7E93">
        <w:t>Distribution of Ancient Lithospheric Ages</w:t>
      </w:r>
    </w:p>
    <w:p w14:paraId="6D215B71" w14:textId="77777777" w:rsidR="00FA4EEB" w:rsidRPr="003A7E93" w:rsidRDefault="00FA4EEB" w:rsidP="003A7E93">
      <w:pPr>
        <w:pStyle w:val="BodyParagraph"/>
        <w:autoSpaceDE w:val="0"/>
        <w:autoSpaceDN w:val="0"/>
        <w:adjustRightInd w:val="0"/>
        <w:spacing w:line="480" w:lineRule="auto"/>
      </w:pPr>
      <w:r w:rsidRPr="003A7E93">
        <w:t xml:space="preserve">A fundamental observation from earliest applications of the Re-Os isotopic system is that model ages of lithospheric mantle underlying cratons are typically of similar age to the oldest overlying continental basement (e.g., southern Africa, Siberia, Wyoming; </w:t>
      </w:r>
      <w:r w:rsidRPr="003A7E93">
        <w:rPr>
          <w:rStyle w:val="citebib"/>
          <w:shd w:val="clear" w:color="auto" w:fill="auto"/>
        </w:rPr>
        <w:t>Carlson and Irving, 1994</w:t>
      </w:r>
      <w:r w:rsidRPr="003A7E93">
        <w:t xml:space="preserve">; </w:t>
      </w:r>
      <w:r w:rsidRPr="003A7E93">
        <w:rPr>
          <w:rStyle w:val="citebib"/>
          <w:shd w:val="clear" w:color="auto" w:fill="auto"/>
        </w:rPr>
        <w:t>Pearson et al., 2002</w:t>
      </w:r>
      <w:r w:rsidRPr="003A7E93">
        <w:t xml:space="preserve">; </w:t>
      </w:r>
      <w:r w:rsidRPr="003A7E93">
        <w:rPr>
          <w:rStyle w:val="citebib"/>
          <w:shd w:val="clear" w:color="auto" w:fill="auto"/>
        </w:rPr>
        <w:t>Pearson et al., 1995</w:t>
      </w:r>
      <w:r w:rsidRPr="003A7E93">
        <w:t xml:space="preserve">; </w:t>
      </w:r>
      <w:r w:rsidRPr="003A7E93">
        <w:rPr>
          <w:rStyle w:val="citebib"/>
          <w:shd w:val="clear" w:color="auto" w:fill="auto"/>
        </w:rPr>
        <w:t>Walker et al., 1989</w:t>
      </w:r>
      <w:r w:rsidRPr="003A7E93">
        <w:t>). Subsequently, Os model ages for peridotite xenoliths that are much older than overlying crust have been reported in some off-</w:t>
      </w:r>
      <w:proofErr w:type="spellStart"/>
      <w:r w:rsidRPr="003A7E93">
        <w:t>cratonic</w:t>
      </w:r>
      <w:proofErr w:type="spellEnd"/>
      <w:r w:rsidRPr="003A7E93">
        <w:t xml:space="preserve"> regions (e.g., in southeastern Australia, Proterozoic mantle underlies Phanerozoic continental crust; </w:t>
      </w:r>
      <w:r w:rsidRPr="003A7E93">
        <w:rPr>
          <w:rStyle w:val="citebib"/>
          <w:shd w:val="clear" w:color="auto" w:fill="auto"/>
        </w:rPr>
        <w:t>Handler et al., 1997</w:t>
      </w:r>
      <w:r w:rsidRPr="003A7E93">
        <w:t xml:space="preserve">). The results presented here differ substantially from other reported occurrences of older lithospheric mantle in both the relative uniformity of ages from a single region, and in that this ancient lithospheric mantle is overlain by some of the youngest parts of New Zealand’s crustal basement comprising a Permian to Late Triassic </w:t>
      </w:r>
      <w:proofErr w:type="spellStart"/>
      <w:r w:rsidRPr="003A7E93">
        <w:t>metagreywacke</w:t>
      </w:r>
      <w:proofErr w:type="spellEnd"/>
      <w:r w:rsidRPr="003A7E93">
        <w:t xml:space="preserve"> sequence (e.g., Rakaia terrane; </w:t>
      </w:r>
      <w:r w:rsidRPr="003A7E93">
        <w:rPr>
          <w:rStyle w:val="citefig"/>
          <w:shd w:val="clear" w:color="auto" w:fill="auto"/>
        </w:rPr>
        <w:t>Figure 1</w:t>
      </w:r>
      <w:r w:rsidRPr="003A7E93">
        <w:t xml:space="preserve">; </w:t>
      </w:r>
      <w:proofErr w:type="spellStart"/>
      <w:r w:rsidRPr="003A7E93">
        <w:rPr>
          <w:rStyle w:val="citebib"/>
          <w:shd w:val="clear" w:color="auto" w:fill="auto"/>
        </w:rPr>
        <w:t>Wandres</w:t>
      </w:r>
      <w:proofErr w:type="spellEnd"/>
      <w:r w:rsidRPr="003A7E93">
        <w:rPr>
          <w:rStyle w:val="citebib"/>
          <w:shd w:val="clear" w:color="auto" w:fill="auto"/>
        </w:rPr>
        <w:t xml:space="preserve"> et al., 2004</w:t>
      </w:r>
      <w:r w:rsidRPr="003A7E93">
        <w:t>). With an age disparity of &gt;1.5 Gyr between the crust and the underlying mantle, this is the largest age decoupling yet observed.</w:t>
      </w:r>
    </w:p>
    <w:p w14:paraId="6D215B72" w14:textId="77777777" w:rsidR="00FA4EEB" w:rsidRPr="003A7E93" w:rsidRDefault="00FA4EEB" w:rsidP="003A7E93">
      <w:pPr>
        <w:pStyle w:val="BodyParagraph"/>
        <w:autoSpaceDE w:val="0"/>
        <w:autoSpaceDN w:val="0"/>
        <w:adjustRightInd w:val="0"/>
        <w:spacing w:line="480" w:lineRule="auto"/>
      </w:pPr>
      <w:r w:rsidRPr="003A7E93">
        <w:t xml:space="preserve">Furthermore, in other localities with large age differences between the SCLM and crust, there is crust of similar age in nearby </w:t>
      </w:r>
      <w:proofErr w:type="spellStart"/>
      <w:r w:rsidRPr="003A7E93">
        <w:t>cratonic</w:t>
      </w:r>
      <w:proofErr w:type="spellEnd"/>
      <w:r w:rsidRPr="003A7E93">
        <w:t xml:space="preserve"> regions (e.g., southeastern Australia, Canadian cordillera; </w:t>
      </w:r>
      <w:r w:rsidRPr="003A7E93">
        <w:rPr>
          <w:rStyle w:val="citebib"/>
          <w:shd w:val="clear" w:color="auto" w:fill="auto"/>
        </w:rPr>
        <w:t>Handler et al., 1997</w:t>
      </w:r>
      <w:r w:rsidRPr="003A7E93">
        <w:t xml:space="preserve">; </w:t>
      </w:r>
      <w:proofErr w:type="spellStart"/>
      <w:r w:rsidRPr="003A7E93">
        <w:rPr>
          <w:rStyle w:val="citebib"/>
          <w:shd w:val="clear" w:color="auto" w:fill="auto"/>
        </w:rPr>
        <w:t>Peslier</w:t>
      </w:r>
      <w:proofErr w:type="spellEnd"/>
      <w:r w:rsidRPr="003A7E93">
        <w:rPr>
          <w:rStyle w:val="citebib"/>
          <w:shd w:val="clear" w:color="auto" w:fill="auto"/>
        </w:rPr>
        <w:t xml:space="preserve"> et al., 2000</w:t>
      </w:r>
      <w:r w:rsidRPr="003A7E93">
        <w:t>). Thus, the occurrence of older lithospheric mantle has been attributed to processes like lithospheric thinning and displacement during rifting, with more ductile mantle pulled from beneath the crust, causing displacement of crust and mantle by 10–100’s of km (</w:t>
      </w:r>
      <w:r w:rsidRPr="003A7E93">
        <w:rPr>
          <w:rStyle w:val="citebib"/>
          <w:shd w:val="clear" w:color="auto" w:fill="auto"/>
        </w:rPr>
        <w:t>Handler et al., 1997</w:t>
      </w:r>
      <w:r w:rsidRPr="003A7E93">
        <w:t xml:space="preserve">). The occurrence of Paleoproterozoic mantle </w:t>
      </w:r>
      <w:r w:rsidRPr="003A7E93">
        <w:lastRenderedPageBreak/>
        <w:t xml:space="preserve">underlying eastern New Zealand is unique in that the closest occurrences of Paleoproterozoic crust are presently &gt;3000 km away in </w:t>
      </w:r>
      <w:proofErr w:type="spellStart"/>
      <w:r w:rsidRPr="003A7E93">
        <w:t>cratonic</w:t>
      </w:r>
      <w:proofErr w:type="spellEnd"/>
      <w:r w:rsidRPr="003A7E93">
        <w:t xml:space="preserve"> Australia (e.g., </w:t>
      </w:r>
      <w:proofErr w:type="spellStart"/>
      <w:r w:rsidRPr="003A7E93">
        <w:t>Gawler</w:t>
      </w:r>
      <w:proofErr w:type="spellEnd"/>
      <w:r w:rsidRPr="003A7E93">
        <w:t xml:space="preserve"> Craton, South Australia).</w:t>
      </w:r>
    </w:p>
    <w:p w14:paraId="6D215B73" w14:textId="77777777" w:rsidR="00FA4EEB" w:rsidRPr="003A7E93" w:rsidRDefault="00FA4EEB" w:rsidP="003A7E93">
      <w:pPr>
        <w:pStyle w:val="Head2"/>
        <w:autoSpaceDE w:val="0"/>
        <w:autoSpaceDN w:val="0"/>
        <w:adjustRightInd w:val="0"/>
        <w:spacing w:line="480" w:lineRule="auto"/>
      </w:pPr>
      <w:r w:rsidRPr="003A7E93">
        <w:t>Raft History of New Zealand’s Lithospheric Mantle</w:t>
      </w:r>
    </w:p>
    <w:p w14:paraId="6D215B74" w14:textId="77777777" w:rsidR="00FA4EEB" w:rsidRPr="003A7E93" w:rsidRDefault="00FA4EEB" w:rsidP="003A7E93">
      <w:pPr>
        <w:pStyle w:val="BodyParagraph"/>
        <w:autoSpaceDE w:val="0"/>
        <w:autoSpaceDN w:val="0"/>
        <w:adjustRightInd w:val="0"/>
        <w:spacing w:line="480" w:lineRule="auto"/>
      </w:pPr>
      <w:r w:rsidRPr="003A7E93">
        <w:t>Plate reconstructions of Gondwana (</w:t>
      </w:r>
      <w:proofErr w:type="spellStart"/>
      <w:r w:rsidRPr="003A7E93">
        <w:rPr>
          <w:rStyle w:val="citebib"/>
          <w:shd w:val="clear" w:color="auto" w:fill="auto"/>
        </w:rPr>
        <w:t>Münker</w:t>
      </w:r>
      <w:proofErr w:type="spellEnd"/>
      <w:r w:rsidRPr="003A7E93">
        <w:rPr>
          <w:rStyle w:val="citebib"/>
          <w:shd w:val="clear" w:color="auto" w:fill="auto"/>
        </w:rPr>
        <w:t xml:space="preserve"> and Crawford, 2000</w:t>
      </w:r>
      <w:r w:rsidRPr="003A7E93">
        <w:t xml:space="preserve">) place proto-New Zealand at the eastern margin of Gondwana throughout the Phanerozoic. The presence of the </w:t>
      </w:r>
      <w:proofErr w:type="spellStart"/>
      <w:r w:rsidRPr="003A7E93">
        <w:t>Waitaha</w:t>
      </w:r>
      <w:proofErr w:type="spellEnd"/>
      <w:r w:rsidRPr="003A7E93">
        <w:t xml:space="preserve"> domain to the east of the Dun Mountain-Matai terrane indicates that it was a late addition to the Gondwana margin (</w:t>
      </w:r>
      <w:r w:rsidRPr="003A7E93">
        <w:rPr>
          <w:i/>
        </w:rPr>
        <w:t>ca</w:t>
      </w:r>
      <w:r w:rsidRPr="003A7E93">
        <w:t xml:space="preserve">. 280 Ma), and sourced from somewhere to the east of Gondwana. Looking back further in time is more speculative, but before Gondwana, the </w:t>
      </w:r>
      <w:proofErr w:type="spellStart"/>
      <w:r w:rsidRPr="003A7E93">
        <w:t>Waitaha</w:t>
      </w:r>
      <w:proofErr w:type="spellEnd"/>
      <w:r w:rsidRPr="003A7E93">
        <w:t xml:space="preserve"> domain may have represented a small continental ribbon that is likely to have been involved in the amalgamation of the supercontinent </w:t>
      </w:r>
      <w:proofErr w:type="spellStart"/>
      <w:r w:rsidRPr="003A7E93">
        <w:t>Rodinia</w:t>
      </w:r>
      <w:proofErr w:type="spellEnd"/>
      <w:r w:rsidRPr="003A7E93">
        <w:t xml:space="preserve">, and ultimately originated as juvenile crust on the margins of the </w:t>
      </w:r>
      <w:proofErr w:type="spellStart"/>
      <w:r w:rsidRPr="003A7E93">
        <w:t>Paleoprotozoic</w:t>
      </w:r>
      <w:proofErr w:type="spellEnd"/>
      <w:r w:rsidRPr="003A7E93">
        <w:t xml:space="preserve"> supercontinent Nuna (</w:t>
      </w:r>
      <w:r w:rsidRPr="003A7E93">
        <w:rPr>
          <w:rStyle w:val="citebib"/>
          <w:shd w:val="clear" w:color="auto" w:fill="auto"/>
        </w:rPr>
        <w:t>Evans and Mitchell, 2011</w:t>
      </w:r>
      <w:r w:rsidRPr="003A7E93">
        <w:t xml:space="preserve">; </w:t>
      </w:r>
      <w:r w:rsidRPr="003A7E93">
        <w:rPr>
          <w:rStyle w:val="citebib"/>
          <w:shd w:val="clear" w:color="auto" w:fill="auto"/>
        </w:rPr>
        <w:t>Zhao et al., 2004</w:t>
      </w:r>
      <w:r w:rsidRPr="003A7E93">
        <w:t xml:space="preserve">). We further speculate that the </w:t>
      </w:r>
      <w:proofErr w:type="spellStart"/>
      <w:r w:rsidRPr="003A7E93">
        <w:t>Waitaha</w:t>
      </w:r>
      <w:proofErr w:type="spellEnd"/>
      <w:r w:rsidRPr="003A7E93">
        <w:t xml:space="preserve"> domain may have originated in western North America or East Antarctica, and formed as part of a global episode of crust production from 1.8 to 2.0 Ga, as recorded by detrital zircons and granitoid ages (</w:t>
      </w:r>
      <w:r w:rsidRPr="003A7E93">
        <w:rPr>
          <w:rStyle w:val="citebib"/>
          <w:shd w:val="clear" w:color="auto" w:fill="auto"/>
        </w:rPr>
        <w:t>Condie, 1998</w:t>
      </w:r>
      <w:r w:rsidRPr="003A7E93">
        <w:t xml:space="preserve">; </w:t>
      </w:r>
      <w:r w:rsidRPr="003A7E93">
        <w:rPr>
          <w:rStyle w:val="citebib"/>
          <w:shd w:val="clear" w:color="auto" w:fill="auto"/>
        </w:rPr>
        <w:t>Condie et al., 2009</w:t>
      </w:r>
      <w:r w:rsidRPr="003A7E93">
        <w:t xml:space="preserve">). The partial or total decoupling of this SCLM from its overlying continental crust could have occurred during the break-up of a supercontinent (either Nuna or </w:t>
      </w:r>
      <w:proofErr w:type="spellStart"/>
      <w:r w:rsidRPr="003A7E93">
        <w:t>Rodinia</w:t>
      </w:r>
      <w:proofErr w:type="spellEnd"/>
      <w:r w:rsidRPr="003A7E93">
        <w:t>) through exhumation and unroofing of the mantle during extension-related lithospheric thinning, analogous to that seen at the Galicia Margin on the Iberian Peninsula (</w:t>
      </w:r>
      <w:r w:rsidRPr="003A7E93">
        <w:rPr>
          <w:rStyle w:val="citebib"/>
          <w:shd w:val="clear" w:color="auto" w:fill="auto"/>
        </w:rPr>
        <w:t>Boillot et al., 1989</w:t>
      </w:r>
      <w:r w:rsidRPr="003A7E93">
        <w:t xml:space="preserve">; </w:t>
      </w:r>
      <w:r w:rsidRPr="003A7E93">
        <w:rPr>
          <w:rStyle w:val="citebib"/>
          <w:shd w:val="clear" w:color="auto" w:fill="auto"/>
        </w:rPr>
        <w:t xml:space="preserve">Brun and </w:t>
      </w:r>
      <w:proofErr w:type="spellStart"/>
      <w:r w:rsidRPr="003A7E93">
        <w:rPr>
          <w:rStyle w:val="citebib"/>
          <w:shd w:val="clear" w:color="auto" w:fill="auto"/>
        </w:rPr>
        <w:t>Beslier</w:t>
      </w:r>
      <w:proofErr w:type="spellEnd"/>
      <w:r w:rsidRPr="003A7E93">
        <w:rPr>
          <w:rStyle w:val="citebib"/>
          <w:shd w:val="clear" w:color="auto" w:fill="auto"/>
        </w:rPr>
        <w:t>, 1996</w:t>
      </w:r>
      <w:r w:rsidRPr="003A7E93">
        <w:t>).</w:t>
      </w:r>
    </w:p>
    <w:p w14:paraId="6D215B75" w14:textId="77777777" w:rsidR="00FA4EEB" w:rsidRPr="003A7E93" w:rsidRDefault="00FA4EEB" w:rsidP="003A7E93">
      <w:pPr>
        <w:pStyle w:val="BodyParagraph"/>
        <w:autoSpaceDE w:val="0"/>
        <w:autoSpaceDN w:val="0"/>
        <w:adjustRightInd w:val="0"/>
        <w:spacing w:line="480" w:lineRule="auto"/>
      </w:pPr>
      <w:r w:rsidRPr="003A7E93">
        <w:t xml:space="preserve">The ages of </w:t>
      </w:r>
      <w:proofErr w:type="spellStart"/>
      <w:r w:rsidRPr="003A7E93">
        <w:t>Waitaha</w:t>
      </w:r>
      <w:proofErr w:type="spellEnd"/>
      <w:r w:rsidRPr="003A7E93">
        <w:t xml:space="preserve"> domain xenoliths are in distinct contrast with those from other regions of comparable upper crustal age from the eastern margin of Gondwana (</w:t>
      </w:r>
      <w:r w:rsidRPr="003A7E93">
        <w:rPr>
          <w:rStyle w:val="citefig"/>
          <w:shd w:val="clear" w:color="auto" w:fill="auto"/>
        </w:rPr>
        <w:t>Fig. 3</w:t>
      </w:r>
      <w:r w:rsidRPr="003A7E93">
        <w:t>). For example, xenoliths from the SCLM underlying Marie Byrd Land, West Antarctica and southeastern Australia have T</w:t>
      </w:r>
      <w:r w:rsidRPr="003A7E93">
        <w:rPr>
          <w:vertAlign w:val="subscript"/>
        </w:rPr>
        <w:t>RD2</w:t>
      </w:r>
      <w:r w:rsidRPr="003A7E93">
        <w:t xml:space="preserve"> age peaks at 1.1 and 1.0 Ga, respectively, and are therefore related to crustal formation associated with </w:t>
      </w:r>
      <w:proofErr w:type="spellStart"/>
      <w:r w:rsidRPr="003A7E93">
        <w:t>Rodinia</w:t>
      </w:r>
      <w:proofErr w:type="spellEnd"/>
      <w:r w:rsidRPr="003A7E93">
        <w:t xml:space="preserve"> rather than the older supercontinent Nuna. </w:t>
      </w:r>
      <w:r w:rsidRPr="003A7E93">
        <w:lastRenderedPageBreak/>
        <w:t xml:space="preserve">Melt depletion ages of the oldest Chatham Islands xenoliths are coincident with this </w:t>
      </w:r>
      <w:r w:rsidRPr="003A7E93">
        <w:rPr>
          <w:i/>
        </w:rPr>
        <w:t>ca</w:t>
      </w:r>
      <w:r w:rsidRPr="003A7E93">
        <w:t xml:space="preserve">. 1 Ga age, suggesting that lithospheric mantle related to </w:t>
      </w:r>
      <w:proofErr w:type="spellStart"/>
      <w:r w:rsidRPr="003A7E93">
        <w:t>Rodinia</w:t>
      </w:r>
      <w:proofErr w:type="spellEnd"/>
      <w:r w:rsidRPr="003A7E93">
        <w:t xml:space="preserve"> may underlie the Chatham Rise.</w:t>
      </w:r>
    </w:p>
    <w:p w14:paraId="6D215B76" w14:textId="77777777" w:rsidR="00FA4EEB" w:rsidRPr="003A7E93" w:rsidRDefault="00FA4EEB" w:rsidP="003A7E93">
      <w:pPr>
        <w:pStyle w:val="BodyParagraph"/>
        <w:autoSpaceDE w:val="0"/>
        <w:autoSpaceDN w:val="0"/>
        <w:adjustRightInd w:val="0"/>
        <w:spacing w:line="480" w:lineRule="auto"/>
      </w:pPr>
      <w:r w:rsidRPr="003A7E93">
        <w:t xml:space="preserve">Our new data extend the continental life raft concept of </w:t>
      </w:r>
      <w:r w:rsidRPr="003A7E93">
        <w:rPr>
          <w:rStyle w:val="citebib"/>
          <w:shd w:val="clear" w:color="auto" w:fill="auto"/>
        </w:rPr>
        <w:t>Carlson (1995)</w:t>
      </w:r>
      <w:r w:rsidRPr="003A7E93">
        <w:t xml:space="preserve"> to an extreme case, providing the clearest example of a substantially older (</w:t>
      </w:r>
      <w:r w:rsidRPr="003A7E93">
        <w:rPr>
          <w:i/>
        </w:rPr>
        <w:t>ca.</w:t>
      </w:r>
      <w:r w:rsidRPr="003A7E93">
        <w:t xml:space="preserve"> 2.0 Ga) SCLM domain, that is likely to have been repeatedly amalgamated to the margin of at least two supercontinents (i.e., </w:t>
      </w:r>
      <w:proofErr w:type="spellStart"/>
      <w:r w:rsidRPr="003A7E93">
        <w:t>Rodinia</w:t>
      </w:r>
      <w:proofErr w:type="spellEnd"/>
      <w:r w:rsidRPr="003A7E93">
        <w:t xml:space="preserve"> and Gondwana), and in the process, has been decoupled from its overlying Paleoproterozoic crust. The long-lived persistence of the </w:t>
      </w:r>
      <w:proofErr w:type="spellStart"/>
      <w:r w:rsidRPr="003A7E93">
        <w:t>Waitaha</w:t>
      </w:r>
      <w:proofErr w:type="spellEnd"/>
      <w:r w:rsidRPr="003A7E93">
        <w:t xml:space="preserve"> domain provides further credence to the idea that ancient micro-continental blocks are required for new continental crust to stabilize (e.g., </w:t>
      </w:r>
      <w:r w:rsidRPr="003A7E93">
        <w:rPr>
          <w:rStyle w:val="citebib"/>
          <w:shd w:val="clear" w:color="auto" w:fill="auto"/>
        </w:rPr>
        <w:t>Griffin et al., 2011</w:t>
      </w:r>
      <w:r w:rsidRPr="003A7E93">
        <w:t xml:space="preserve">; </w:t>
      </w:r>
      <w:r w:rsidRPr="003A7E93">
        <w:rPr>
          <w:rStyle w:val="citebib"/>
          <w:shd w:val="clear" w:color="auto" w:fill="auto"/>
        </w:rPr>
        <w:t>Hoffman, 1988</w:t>
      </w:r>
      <w:r w:rsidRPr="003A7E93">
        <w:t xml:space="preserve">). Furthermore, this rigid mantle block may have controlled the tectonic development of New Zealand and the propagation of the Australian-Pacific plate boundary through southern Zealandia, with for example, the Alpine Fault appearing to dogleg around the western border of the </w:t>
      </w:r>
      <w:proofErr w:type="spellStart"/>
      <w:r w:rsidRPr="003A7E93">
        <w:t>Waitaha</w:t>
      </w:r>
      <w:proofErr w:type="spellEnd"/>
      <w:r w:rsidRPr="003A7E93">
        <w:t xml:space="preserve"> mantle block (</w:t>
      </w:r>
      <w:r w:rsidRPr="003A7E93">
        <w:rPr>
          <w:rStyle w:val="citefig"/>
          <w:shd w:val="clear" w:color="auto" w:fill="auto"/>
        </w:rPr>
        <w:t>Fig. 1</w:t>
      </w:r>
      <w:r w:rsidRPr="003A7E93">
        <w:t>)</w:t>
      </w:r>
    </w:p>
    <w:p w14:paraId="6D215B77" w14:textId="77777777" w:rsidR="00FA4EEB" w:rsidRPr="003A7E93" w:rsidRDefault="00FA4EEB" w:rsidP="003A7E93">
      <w:pPr>
        <w:pStyle w:val="Head1"/>
        <w:autoSpaceDE w:val="0"/>
        <w:autoSpaceDN w:val="0"/>
        <w:adjustRightInd w:val="0"/>
        <w:spacing w:line="480" w:lineRule="auto"/>
      </w:pPr>
      <w:r w:rsidRPr="003A7E93">
        <w:t>CONCLUSIONS</w:t>
      </w:r>
    </w:p>
    <w:p w14:paraId="6D215B78" w14:textId="77777777" w:rsidR="00FA4EEB" w:rsidRPr="003A7E93" w:rsidRDefault="00FA4EEB" w:rsidP="003A7E93">
      <w:pPr>
        <w:pStyle w:val="BodyParagraph"/>
        <w:autoSpaceDE w:val="0"/>
        <w:autoSpaceDN w:val="0"/>
        <w:adjustRightInd w:val="0"/>
        <w:spacing w:line="480" w:lineRule="auto"/>
      </w:pPr>
      <w:r w:rsidRPr="003A7E93">
        <w:t xml:space="preserve">Low </w:t>
      </w:r>
      <w:r w:rsidRPr="003A7E93">
        <w:rPr>
          <w:vertAlign w:val="superscript"/>
        </w:rPr>
        <w:t>187</w:t>
      </w:r>
      <w:r w:rsidRPr="003A7E93">
        <w:t>Os/</w:t>
      </w:r>
      <w:r w:rsidRPr="003A7E93">
        <w:rPr>
          <w:vertAlign w:val="superscript"/>
        </w:rPr>
        <w:t>188</w:t>
      </w:r>
      <w:r w:rsidRPr="003A7E93">
        <w:t xml:space="preserve">Os measured in peridotite xenoliths sampling a large region of southern Zealandia are consistent with an ancient melt depletion event at </w:t>
      </w:r>
      <w:r w:rsidRPr="003A7E93">
        <w:rPr>
          <w:i/>
        </w:rPr>
        <w:t>ca</w:t>
      </w:r>
      <w:r w:rsidRPr="003A7E93">
        <w:t xml:space="preserve">. 2 Ga. The terrane of old lithospheric ages, here named the </w:t>
      </w:r>
      <w:proofErr w:type="spellStart"/>
      <w:r w:rsidRPr="003A7E93">
        <w:t>Waitaha</w:t>
      </w:r>
      <w:proofErr w:type="spellEnd"/>
      <w:r w:rsidRPr="003A7E93">
        <w:t xml:space="preserve"> domain, underlies a significant portion (~45000 km</w:t>
      </w:r>
      <w:r w:rsidRPr="003A7E93">
        <w:rPr>
          <w:vertAlign w:val="superscript"/>
        </w:rPr>
        <w:t>2</w:t>
      </w:r>
      <w:r w:rsidRPr="003A7E93">
        <w:t>) of the youngest region of New Zealand’s crustal basement and exhibits the largest age decoupling (&gt;1.5 Gyr) yet observed between the crust and the underlying mantle lithosphere. This SCLM likely originated in a near-</w:t>
      </w:r>
      <w:proofErr w:type="spellStart"/>
      <w:r w:rsidRPr="003A7E93">
        <w:t>cratonic</w:t>
      </w:r>
      <w:proofErr w:type="spellEnd"/>
      <w:r w:rsidRPr="003A7E93">
        <w:t xml:space="preserve"> setting, most probably at the margin of the Paleoproterozoic supercontinent Nuna, and has subsequently been decoupled from its overlying crust for the last 1 Gyr while surviving through at least two supercontinent events. This finding extends our knowledge of the persistence of lithospheric mantle, providing an extreme example </w:t>
      </w:r>
      <w:r w:rsidRPr="003A7E93">
        <w:lastRenderedPageBreak/>
        <w:t>of a continental “life raft” as a long-lived, major tectonic feature and a mechanism through which new continental crust can become stabilized.</w:t>
      </w:r>
    </w:p>
    <w:p w14:paraId="6D215B79" w14:textId="77777777" w:rsidR="00FA4EEB" w:rsidRPr="003A7E93" w:rsidRDefault="00FA4EEB" w:rsidP="003A7E93">
      <w:pPr>
        <w:pStyle w:val="AcknowledgmentHead"/>
        <w:autoSpaceDE w:val="0"/>
        <w:autoSpaceDN w:val="0"/>
        <w:adjustRightInd w:val="0"/>
        <w:spacing w:line="480" w:lineRule="auto"/>
      </w:pPr>
      <w:r w:rsidRPr="003A7E93">
        <w:t>ACKNOWLEDGMENTS</w:t>
      </w:r>
    </w:p>
    <w:p w14:paraId="6D215B7A" w14:textId="77777777" w:rsidR="00FA4EEB" w:rsidRPr="003A7E93" w:rsidRDefault="00FA4EEB" w:rsidP="003A7E93">
      <w:pPr>
        <w:pStyle w:val="Acknowledgment"/>
        <w:autoSpaceDE w:val="0"/>
        <w:autoSpaceDN w:val="0"/>
        <w:adjustRightInd w:val="0"/>
        <w:spacing w:line="480" w:lineRule="auto"/>
      </w:pPr>
      <w:r w:rsidRPr="003A7E93">
        <w:t xml:space="preserve">AMW’s visit to </w:t>
      </w:r>
      <w:proofErr w:type="spellStart"/>
      <w:r w:rsidRPr="003A7E93">
        <w:t>UMd</w:t>
      </w:r>
      <w:proofErr w:type="spellEnd"/>
      <w:r w:rsidRPr="003A7E93">
        <w:t xml:space="preserve"> was supported by an ANU Vice Chancellors Travel Grant and a Jaeger Fellowship at the ANU. The analytical work at </w:t>
      </w:r>
      <w:proofErr w:type="spellStart"/>
      <w:r w:rsidRPr="003A7E93">
        <w:t>UMd</w:t>
      </w:r>
      <w:proofErr w:type="spellEnd"/>
      <w:r w:rsidRPr="003A7E93">
        <w:t xml:space="preserve"> was supported by grant NSF EAR-0946629 to ISP. T. Ireland, J. Hermann, H. Campbell, C. Timm, I. Smith and A. Raey are thanked for providing samples and/or discussions. B. Rapp, C. Allen and F. Brink provided analytical assistance.</w:t>
      </w:r>
    </w:p>
    <w:p w14:paraId="6D215B7B" w14:textId="77777777" w:rsidR="00FA4EEB" w:rsidRPr="003A7E93" w:rsidRDefault="00FA4EEB" w:rsidP="003A7E93">
      <w:pPr>
        <w:pStyle w:val="ReferenceHead"/>
        <w:autoSpaceDE w:val="0"/>
        <w:autoSpaceDN w:val="0"/>
        <w:adjustRightInd w:val="0"/>
        <w:spacing w:line="480" w:lineRule="auto"/>
      </w:pPr>
      <w:r w:rsidRPr="003A7E93">
        <w:t>REFERENCES CITED</w:t>
      </w:r>
    </w:p>
    <w:p w14:paraId="6D215B7C"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Arai</w:t>
      </w:r>
      <w:r w:rsidRPr="003A7E93">
        <w:t xml:space="preserve">, </w:t>
      </w:r>
      <w:r w:rsidRPr="003A7E93">
        <w:rPr>
          <w:rStyle w:val="bibfname"/>
          <w:shd w:val="clear" w:color="auto" w:fill="auto"/>
        </w:rPr>
        <w:t>S.</w:t>
      </w:r>
      <w:r w:rsidRPr="003A7E93">
        <w:t xml:space="preserve">, </w:t>
      </w:r>
      <w:r w:rsidRPr="003A7E93">
        <w:rPr>
          <w:rStyle w:val="bibyear"/>
          <w:shd w:val="clear" w:color="auto" w:fill="auto"/>
        </w:rPr>
        <w:t>1994</w:t>
      </w:r>
      <w:r w:rsidRPr="003A7E93">
        <w:t xml:space="preserve">, </w:t>
      </w:r>
      <w:r w:rsidRPr="003A7E93">
        <w:rPr>
          <w:rStyle w:val="bibarticle"/>
          <w:shd w:val="clear" w:color="auto" w:fill="auto"/>
        </w:rPr>
        <w:t>Characterization of spinel peridotites by olivine-spinel compositional relationships: Review and interpretation</w:t>
      </w:r>
      <w:r w:rsidRPr="003A7E93">
        <w:t xml:space="preserve">: </w:t>
      </w:r>
      <w:r w:rsidRPr="003A7E93">
        <w:rPr>
          <w:rStyle w:val="bibjournal"/>
          <w:shd w:val="clear" w:color="auto" w:fill="auto"/>
        </w:rPr>
        <w:t>Chemical Geology</w:t>
      </w:r>
      <w:r w:rsidRPr="003A7E93">
        <w:t>, v. </w:t>
      </w:r>
      <w:r w:rsidRPr="003A7E93">
        <w:rPr>
          <w:rStyle w:val="bibvolume"/>
          <w:shd w:val="clear" w:color="auto" w:fill="auto"/>
        </w:rPr>
        <w:t>113</w:t>
      </w:r>
      <w:r w:rsidRPr="003A7E93">
        <w:t>, p. </w:t>
      </w:r>
      <w:r w:rsidRPr="003A7E93">
        <w:rPr>
          <w:rStyle w:val="bibfpage"/>
          <w:shd w:val="clear" w:color="auto" w:fill="auto"/>
        </w:rPr>
        <w:t>191</w:t>
      </w:r>
      <w:r w:rsidRPr="003A7E93">
        <w:t>–</w:t>
      </w:r>
      <w:r w:rsidRPr="003A7E93">
        <w:rPr>
          <w:rStyle w:val="biblpage"/>
          <w:shd w:val="clear" w:color="auto" w:fill="auto"/>
        </w:rPr>
        <w:t>204</w:t>
      </w:r>
      <w:r w:rsidRPr="003A7E93">
        <w:t>.</w:t>
      </w:r>
    </w:p>
    <w:p w14:paraId="6D215B7D"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Becker</w:t>
      </w:r>
      <w:r w:rsidRPr="003A7E93">
        <w:t xml:space="preserve">, </w:t>
      </w:r>
      <w:r w:rsidRPr="003A7E93">
        <w:rPr>
          <w:rStyle w:val="bibfname"/>
          <w:shd w:val="clear" w:color="auto" w:fill="auto"/>
        </w:rPr>
        <w:t>H.</w:t>
      </w:r>
      <w:r w:rsidRPr="003A7E93">
        <w:t xml:space="preserve">, </w:t>
      </w:r>
      <w:r w:rsidRPr="003A7E93">
        <w:rPr>
          <w:rStyle w:val="bibsurname"/>
          <w:shd w:val="clear" w:color="auto" w:fill="auto"/>
        </w:rPr>
        <w:t>Horan</w:t>
      </w:r>
      <w:r w:rsidRPr="003A7E93">
        <w:t xml:space="preserve">, </w:t>
      </w:r>
      <w:r w:rsidRPr="003A7E93">
        <w:rPr>
          <w:rStyle w:val="bibfname"/>
          <w:shd w:val="clear" w:color="auto" w:fill="auto"/>
        </w:rPr>
        <w:t>M.F.</w:t>
      </w:r>
      <w:r w:rsidRPr="003A7E93">
        <w:t xml:space="preserve">, </w:t>
      </w:r>
      <w:r w:rsidRPr="003A7E93">
        <w:rPr>
          <w:rStyle w:val="bibsurname"/>
          <w:shd w:val="clear" w:color="auto" w:fill="auto"/>
        </w:rPr>
        <w:t>Walker</w:t>
      </w:r>
      <w:r w:rsidRPr="003A7E93">
        <w:t xml:space="preserve">, </w:t>
      </w:r>
      <w:r w:rsidRPr="003A7E93">
        <w:rPr>
          <w:rStyle w:val="bibfname"/>
          <w:shd w:val="clear" w:color="auto" w:fill="auto"/>
        </w:rPr>
        <w:t>R.J.</w:t>
      </w:r>
      <w:r w:rsidRPr="003A7E93">
        <w:t xml:space="preserve">, </w:t>
      </w:r>
      <w:r w:rsidRPr="003A7E93">
        <w:rPr>
          <w:rStyle w:val="bibsurname"/>
          <w:shd w:val="clear" w:color="auto" w:fill="auto"/>
        </w:rPr>
        <w:t>Gao</w:t>
      </w:r>
      <w:r w:rsidRPr="003A7E93">
        <w:t xml:space="preserve">, </w:t>
      </w:r>
      <w:r w:rsidRPr="003A7E93">
        <w:rPr>
          <w:rStyle w:val="bibfname"/>
          <w:shd w:val="clear" w:color="auto" w:fill="auto"/>
        </w:rPr>
        <w:t>S.</w:t>
      </w:r>
      <w:r w:rsidRPr="003A7E93">
        <w:t xml:space="preserve">, </w:t>
      </w:r>
      <w:r w:rsidRPr="003A7E93">
        <w:rPr>
          <w:rStyle w:val="bibsurname"/>
          <w:shd w:val="clear" w:color="auto" w:fill="auto"/>
        </w:rPr>
        <w:t>Lorand</w:t>
      </w:r>
      <w:r w:rsidRPr="003A7E93">
        <w:t xml:space="preserve">, </w:t>
      </w:r>
      <w:r w:rsidRPr="003A7E93">
        <w:rPr>
          <w:rStyle w:val="bibfname"/>
          <w:shd w:val="clear" w:color="auto" w:fill="auto"/>
        </w:rPr>
        <w:t>J.P.</w:t>
      </w:r>
      <w:r w:rsidRPr="003A7E93">
        <w:t xml:space="preserve">, and </w:t>
      </w:r>
      <w:r w:rsidRPr="003A7E93">
        <w:rPr>
          <w:rStyle w:val="bibsurname"/>
          <w:shd w:val="clear" w:color="auto" w:fill="auto"/>
        </w:rPr>
        <w:t>Rudnick</w:t>
      </w:r>
      <w:r w:rsidRPr="003A7E93">
        <w:t xml:space="preserve">, </w:t>
      </w:r>
      <w:r w:rsidRPr="003A7E93">
        <w:rPr>
          <w:rStyle w:val="bibfname"/>
          <w:shd w:val="clear" w:color="auto" w:fill="auto"/>
        </w:rPr>
        <w:t>R.L.</w:t>
      </w:r>
      <w:r w:rsidRPr="003A7E93">
        <w:t xml:space="preserve">, </w:t>
      </w:r>
      <w:r w:rsidRPr="003A7E93">
        <w:rPr>
          <w:rStyle w:val="bibyear"/>
          <w:shd w:val="clear" w:color="auto" w:fill="auto"/>
        </w:rPr>
        <w:t>2006</w:t>
      </w:r>
      <w:r w:rsidRPr="003A7E93">
        <w:t xml:space="preserve">, </w:t>
      </w:r>
      <w:r w:rsidRPr="003A7E93">
        <w:rPr>
          <w:rStyle w:val="bibarticle"/>
          <w:shd w:val="clear" w:color="auto" w:fill="auto"/>
        </w:rPr>
        <w:t>Highly siderophile element composition of the Earth’s primitive upper mantle: Constraints from new data on peridotite massifs and xenoliths</w:t>
      </w:r>
      <w:r w:rsidRPr="003A7E93">
        <w:t xml:space="preserve">: </w:t>
      </w:r>
      <w:proofErr w:type="spellStart"/>
      <w:r w:rsidRPr="003A7E93">
        <w:rPr>
          <w:rStyle w:val="bibjournal"/>
          <w:shd w:val="clear" w:color="auto" w:fill="auto"/>
        </w:rPr>
        <w:t>Geochimica</w:t>
      </w:r>
      <w:proofErr w:type="spellEnd"/>
      <w:r w:rsidRPr="003A7E93">
        <w:rPr>
          <w:rStyle w:val="bibjournal"/>
          <w:shd w:val="clear" w:color="auto" w:fill="auto"/>
        </w:rPr>
        <w:t xml:space="preserve"> et </w:t>
      </w:r>
      <w:proofErr w:type="spellStart"/>
      <w:r w:rsidRPr="003A7E93">
        <w:rPr>
          <w:rStyle w:val="bibjournal"/>
          <w:shd w:val="clear" w:color="auto" w:fill="auto"/>
        </w:rPr>
        <w:t>Cosmochimica</w:t>
      </w:r>
      <w:proofErr w:type="spellEnd"/>
      <w:r w:rsidRPr="003A7E93">
        <w:rPr>
          <w:rStyle w:val="bibjournal"/>
          <w:shd w:val="clear" w:color="auto" w:fill="auto"/>
        </w:rPr>
        <w:t xml:space="preserve"> Acta</w:t>
      </w:r>
      <w:r w:rsidRPr="003A7E93">
        <w:t>, v. </w:t>
      </w:r>
      <w:r w:rsidRPr="003A7E93">
        <w:rPr>
          <w:rStyle w:val="bibvolume"/>
          <w:shd w:val="clear" w:color="auto" w:fill="auto"/>
        </w:rPr>
        <w:t>70</w:t>
      </w:r>
      <w:r w:rsidRPr="003A7E93">
        <w:t>, p. </w:t>
      </w:r>
      <w:r w:rsidRPr="003A7E93">
        <w:rPr>
          <w:rStyle w:val="bibfpage"/>
          <w:shd w:val="clear" w:color="auto" w:fill="auto"/>
        </w:rPr>
        <w:t>4528</w:t>
      </w:r>
      <w:r w:rsidRPr="003A7E93">
        <w:t>–</w:t>
      </w:r>
      <w:r w:rsidRPr="003A7E93">
        <w:rPr>
          <w:rStyle w:val="biblpage"/>
          <w:shd w:val="clear" w:color="auto" w:fill="auto"/>
        </w:rPr>
        <w:t>4550</w:t>
      </w:r>
      <w:r w:rsidRPr="003A7E93">
        <w:t>.</w:t>
      </w:r>
    </w:p>
    <w:p w14:paraId="6D215B7E"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Boillot</w:t>
      </w:r>
      <w:r w:rsidRPr="003A7E93">
        <w:t xml:space="preserve">, </w:t>
      </w:r>
      <w:r w:rsidRPr="003A7E93">
        <w:rPr>
          <w:rStyle w:val="bibfname"/>
          <w:shd w:val="clear" w:color="auto" w:fill="auto"/>
        </w:rPr>
        <w:t>G.</w:t>
      </w:r>
      <w:r w:rsidRPr="003A7E93">
        <w:t xml:space="preserve">, </w:t>
      </w:r>
      <w:proofErr w:type="spellStart"/>
      <w:r w:rsidRPr="003A7E93">
        <w:rPr>
          <w:rStyle w:val="bibsurname"/>
          <w:shd w:val="clear" w:color="auto" w:fill="auto"/>
        </w:rPr>
        <w:t>Feraud</w:t>
      </w:r>
      <w:proofErr w:type="spellEnd"/>
      <w:r w:rsidRPr="003A7E93">
        <w:t xml:space="preserve">, </w:t>
      </w:r>
      <w:r w:rsidRPr="003A7E93">
        <w:rPr>
          <w:rStyle w:val="bibfname"/>
          <w:shd w:val="clear" w:color="auto" w:fill="auto"/>
        </w:rPr>
        <w:t>G.</w:t>
      </w:r>
      <w:r w:rsidRPr="003A7E93">
        <w:t xml:space="preserve">, </w:t>
      </w:r>
      <w:proofErr w:type="spellStart"/>
      <w:r w:rsidRPr="003A7E93">
        <w:rPr>
          <w:rStyle w:val="bibsurname"/>
          <w:shd w:val="clear" w:color="auto" w:fill="auto"/>
        </w:rPr>
        <w:t>Recq</w:t>
      </w:r>
      <w:proofErr w:type="spellEnd"/>
      <w:r w:rsidRPr="003A7E93">
        <w:t xml:space="preserve">, </w:t>
      </w:r>
      <w:r w:rsidRPr="003A7E93">
        <w:rPr>
          <w:rStyle w:val="bibfname"/>
          <w:shd w:val="clear" w:color="auto" w:fill="auto"/>
        </w:rPr>
        <w:t>M.</w:t>
      </w:r>
      <w:r w:rsidRPr="003A7E93">
        <w:t xml:space="preserve">, and </w:t>
      </w:r>
      <w:r w:rsidRPr="003A7E93">
        <w:rPr>
          <w:rStyle w:val="bibsurname"/>
          <w:shd w:val="clear" w:color="auto" w:fill="auto"/>
        </w:rPr>
        <w:t>Girardeau</w:t>
      </w:r>
      <w:r w:rsidRPr="003A7E93">
        <w:t xml:space="preserve">, </w:t>
      </w:r>
      <w:r w:rsidRPr="003A7E93">
        <w:rPr>
          <w:rStyle w:val="bibfname"/>
          <w:shd w:val="clear" w:color="auto" w:fill="auto"/>
        </w:rPr>
        <w:t>J.</w:t>
      </w:r>
      <w:r w:rsidRPr="003A7E93">
        <w:t xml:space="preserve">, </w:t>
      </w:r>
      <w:r w:rsidRPr="003A7E93">
        <w:rPr>
          <w:rStyle w:val="bibyear"/>
          <w:shd w:val="clear" w:color="auto" w:fill="auto"/>
        </w:rPr>
        <w:t>1989</w:t>
      </w:r>
      <w:r w:rsidRPr="003A7E93">
        <w:t xml:space="preserve">, </w:t>
      </w:r>
      <w:proofErr w:type="spellStart"/>
      <w:r w:rsidRPr="003A7E93">
        <w:rPr>
          <w:rStyle w:val="bibarticle"/>
          <w:shd w:val="clear" w:color="auto" w:fill="auto"/>
        </w:rPr>
        <w:t>Undercrusting</w:t>
      </w:r>
      <w:proofErr w:type="spellEnd"/>
      <w:r w:rsidRPr="003A7E93">
        <w:rPr>
          <w:rStyle w:val="bibarticle"/>
          <w:shd w:val="clear" w:color="auto" w:fill="auto"/>
        </w:rPr>
        <w:t xml:space="preserve"> by serpentinite beneath rifted margins</w:t>
      </w:r>
      <w:r w:rsidRPr="003A7E93">
        <w:t xml:space="preserve">: </w:t>
      </w:r>
      <w:r w:rsidRPr="003A7E93">
        <w:rPr>
          <w:rStyle w:val="bibjournal"/>
          <w:shd w:val="clear" w:color="auto" w:fill="auto"/>
        </w:rPr>
        <w:t>Nature</w:t>
      </w:r>
      <w:r w:rsidRPr="003A7E93">
        <w:t>, v. </w:t>
      </w:r>
      <w:r w:rsidRPr="003A7E93">
        <w:rPr>
          <w:rStyle w:val="bibvolume"/>
          <w:shd w:val="clear" w:color="auto" w:fill="auto"/>
        </w:rPr>
        <w:t>341</w:t>
      </w:r>
      <w:r w:rsidRPr="003A7E93">
        <w:t>, p. </w:t>
      </w:r>
      <w:r w:rsidRPr="003A7E93">
        <w:rPr>
          <w:rStyle w:val="bibfpage"/>
          <w:shd w:val="clear" w:color="auto" w:fill="auto"/>
        </w:rPr>
        <w:t>523</w:t>
      </w:r>
      <w:r w:rsidRPr="003A7E93">
        <w:t>–</w:t>
      </w:r>
      <w:r w:rsidRPr="003A7E93">
        <w:rPr>
          <w:rStyle w:val="biblpage"/>
          <w:shd w:val="clear" w:color="auto" w:fill="auto"/>
        </w:rPr>
        <w:t>525</w:t>
      </w:r>
      <w:r w:rsidRPr="003A7E93">
        <w:t>.</w:t>
      </w:r>
    </w:p>
    <w:p w14:paraId="6D215B7F"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Brun</w:t>
      </w:r>
      <w:r w:rsidRPr="003A7E93">
        <w:t xml:space="preserve">, </w:t>
      </w:r>
      <w:r w:rsidRPr="003A7E93">
        <w:rPr>
          <w:rStyle w:val="bibfname"/>
          <w:shd w:val="clear" w:color="auto" w:fill="auto"/>
        </w:rPr>
        <w:t>J.P.</w:t>
      </w:r>
      <w:r w:rsidRPr="003A7E93">
        <w:t xml:space="preserve">, and </w:t>
      </w:r>
      <w:proofErr w:type="spellStart"/>
      <w:r w:rsidRPr="003A7E93">
        <w:rPr>
          <w:rStyle w:val="bibsurname"/>
          <w:shd w:val="clear" w:color="auto" w:fill="auto"/>
        </w:rPr>
        <w:t>Beslier</w:t>
      </w:r>
      <w:proofErr w:type="spellEnd"/>
      <w:r w:rsidRPr="003A7E93">
        <w:t xml:space="preserve">, </w:t>
      </w:r>
      <w:r w:rsidRPr="003A7E93">
        <w:rPr>
          <w:rStyle w:val="bibfname"/>
          <w:shd w:val="clear" w:color="auto" w:fill="auto"/>
        </w:rPr>
        <w:t>M.O.</w:t>
      </w:r>
      <w:r w:rsidRPr="003A7E93">
        <w:t xml:space="preserve">, </w:t>
      </w:r>
      <w:r w:rsidRPr="003A7E93">
        <w:rPr>
          <w:rStyle w:val="bibyear"/>
          <w:shd w:val="clear" w:color="auto" w:fill="auto"/>
        </w:rPr>
        <w:t>1996</w:t>
      </w:r>
      <w:r w:rsidRPr="003A7E93">
        <w:t xml:space="preserve">, </w:t>
      </w:r>
      <w:r w:rsidRPr="003A7E93">
        <w:rPr>
          <w:rStyle w:val="bibarticle"/>
          <w:shd w:val="clear" w:color="auto" w:fill="auto"/>
        </w:rPr>
        <w:t>Mantle exhumation at passive margins</w:t>
      </w:r>
      <w:r w:rsidRPr="003A7E93">
        <w:t xml:space="preserve">: </w:t>
      </w:r>
      <w:r w:rsidRPr="003A7E93">
        <w:rPr>
          <w:rStyle w:val="bibjournal"/>
          <w:shd w:val="clear" w:color="auto" w:fill="auto"/>
        </w:rPr>
        <w:t>Earth and Planetary Science Letters</w:t>
      </w:r>
      <w:r w:rsidRPr="003A7E93">
        <w:t>, v. </w:t>
      </w:r>
      <w:r w:rsidRPr="003A7E93">
        <w:rPr>
          <w:rStyle w:val="bibvolume"/>
          <w:shd w:val="clear" w:color="auto" w:fill="auto"/>
        </w:rPr>
        <w:t>142</w:t>
      </w:r>
      <w:r w:rsidRPr="003A7E93">
        <w:t>, p. </w:t>
      </w:r>
      <w:r w:rsidRPr="003A7E93">
        <w:rPr>
          <w:rStyle w:val="bibfpage"/>
          <w:shd w:val="clear" w:color="auto" w:fill="auto"/>
        </w:rPr>
        <w:t>161</w:t>
      </w:r>
      <w:r w:rsidRPr="003A7E93">
        <w:t>–</w:t>
      </w:r>
      <w:r w:rsidRPr="003A7E93">
        <w:rPr>
          <w:rStyle w:val="biblpage"/>
          <w:shd w:val="clear" w:color="auto" w:fill="auto"/>
        </w:rPr>
        <w:t>173</w:t>
      </w:r>
      <w:r w:rsidRPr="003A7E93">
        <w:t>.</w:t>
      </w:r>
    </w:p>
    <w:p w14:paraId="6D215B80"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Carlson</w:t>
      </w:r>
      <w:r w:rsidRPr="003A7E93">
        <w:t xml:space="preserve">, </w:t>
      </w:r>
      <w:r w:rsidRPr="003A7E93">
        <w:rPr>
          <w:rStyle w:val="bibfname"/>
          <w:shd w:val="clear" w:color="auto" w:fill="auto"/>
        </w:rPr>
        <w:t>R.W.</w:t>
      </w:r>
      <w:r w:rsidRPr="003A7E93">
        <w:t xml:space="preserve">, </w:t>
      </w:r>
      <w:r w:rsidRPr="003A7E93">
        <w:rPr>
          <w:rStyle w:val="bibyear"/>
          <w:shd w:val="clear" w:color="auto" w:fill="auto"/>
        </w:rPr>
        <w:t>1995</w:t>
      </w:r>
      <w:r w:rsidRPr="003A7E93">
        <w:t xml:space="preserve">, </w:t>
      </w:r>
      <w:r w:rsidRPr="003A7E93">
        <w:rPr>
          <w:rStyle w:val="bibarticle"/>
          <w:shd w:val="clear" w:color="auto" w:fill="auto"/>
        </w:rPr>
        <w:t>A continental life preserver: News and Views</w:t>
      </w:r>
      <w:r w:rsidRPr="003A7E93">
        <w:t xml:space="preserve">: </w:t>
      </w:r>
      <w:r w:rsidRPr="003A7E93">
        <w:rPr>
          <w:rStyle w:val="bibjournal"/>
          <w:shd w:val="clear" w:color="auto" w:fill="auto"/>
        </w:rPr>
        <w:t>Nature</w:t>
      </w:r>
      <w:r w:rsidRPr="003A7E93">
        <w:t>, v. </w:t>
      </w:r>
      <w:r w:rsidRPr="003A7E93">
        <w:rPr>
          <w:rStyle w:val="bibvolume"/>
          <w:shd w:val="clear" w:color="auto" w:fill="auto"/>
        </w:rPr>
        <w:t>376</w:t>
      </w:r>
      <w:r w:rsidRPr="003A7E93">
        <w:t>, p. </w:t>
      </w:r>
      <w:r w:rsidRPr="003A7E93">
        <w:rPr>
          <w:rStyle w:val="bibfpage"/>
          <w:shd w:val="clear" w:color="auto" w:fill="auto"/>
        </w:rPr>
        <w:t>116</w:t>
      </w:r>
      <w:r w:rsidRPr="003A7E93">
        <w:t>–</w:t>
      </w:r>
      <w:r w:rsidRPr="003A7E93">
        <w:rPr>
          <w:rStyle w:val="biblpage"/>
          <w:shd w:val="clear" w:color="auto" w:fill="auto"/>
        </w:rPr>
        <w:t>117</w:t>
      </w:r>
      <w:r w:rsidRPr="003A7E93">
        <w:t>.</w:t>
      </w:r>
    </w:p>
    <w:p w14:paraId="6D215B81"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Carlson</w:t>
      </w:r>
      <w:r w:rsidRPr="003A7E93">
        <w:t xml:space="preserve">, </w:t>
      </w:r>
      <w:r w:rsidRPr="003A7E93">
        <w:rPr>
          <w:rStyle w:val="bibfname"/>
          <w:shd w:val="clear" w:color="auto" w:fill="auto"/>
        </w:rPr>
        <w:t>R.W.</w:t>
      </w:r>
      <w:r w:rsidRPr="003A7E93">
        <w:t xml:space="preserve">, and </w:t>
      </w:r>
      <w:r w:rsidRPr="003A7E93">
        <w:rPr>
          <w:rStyle w:val="bibsurname"/>
          <w:shd w:val="clear" w:color="auto" w:fill="auto"/>
        </w:rPr>
        <w:t>Irving</w:t>
      </w:r>
      <w:r w:rsidRPr="003A7E93">
        <w:t xml:space="preserve">, </w:t>
      </w:r>
      <w:r w:rsidRPr="003A7E93">
        <w:rPr>
          <w:rStyle w:val="bibfname"/>
          <w:shd w:val="clear" w:color="auto" w:fill="auto"/>
        </w:rPr>
        <w:t>A.J.</w:t>
      </w:r>
      <w:r w:rsidRPr="003A7E93">
        <w:t xml:space="preserve">, </w:t>
      </w:r>
      <w:r w:rsidRPr="003A7E93">
        <w:rPr>
          <w:rStyle w:val="bibyear"/>
          <w:shd w:val="clear" w:color="auto" w:fill="auto"/>
        </w:rPr>
        <w:t>1994</w:t>
      </w:r>
      <w:r w:rsidRPr="003A7E93">
        <w:t xml:space="preserve">, </w:t>
      </w:r>
      <w:r w:rsidRPr="003A7E93">
        <w:rPr>
          <w:rStyle w:val="bibarticle"/>
          <w:shd w:val="clear" w:color="auto" w:fill="auto"/>
        </w:rPr>
        <w:t xml:space="preserve">Depletion and enrichment history of subcontinental lithospheric mantle: An </w:t>
      </w:r>
      <w:proofErr w:type="spellStart"/>
      <w:r w:rsidRPr="003A7E93">
        <w:rPr>
          <w:rStyle w:val="bibarticle"/>
          <w:shd w:val="clear" w:color="auto" w:fill="auto"/>
        </w:rPr>
        <w:t>Os</w:t>
      </w:r>
      <w:proofErr w:type="spellEnd"/>
      <w:r w:rsidRPr="003A7E93">
        <w:rPr>
          <w:rStyle w:val="bibarticle"/>
          <w:shd w:val="clear" w:color="auto" w:fill="auto"/>
        </w:rPr>
        <w:t>, Sr, Nd and Pb isotopic study of ultramafic xenoliths from the northwestern Wyoming Craton</w:t>
      </w:r>
      <w:r w:rsidRPr="003A7E93">
        <w:t xml:space="preserve">: </w:t>
      </w:r>
      <w:r w:rsidRPr="003A7E93">
        <w:rPr>
          <w:rStyle w:val="bibjournal"/>
          <w:shd w:val="clear" w:color="auto" w:fill="auto"/>
        </w:rPr>
        <w:t>Earth and Planetary Science Letters</w:t>
      </w:r>
      <w:r w:rsidRPr="003A7E93">
        <w:t>, v. </w:t>
      </w:r>
      <w:r w:rsidRPr="003A7E93">
        <w:rPr>
          <w:rStyle w:val="bibvolume"/>
          <w:shd w:val="clear" w:color="auto" w:fill="auto"/>
        </w:rPr>
        <w:t>126</w:t>
      </w:r>
      <w:r w:rsidRPr="003A7E93">
        <w:t>, p. </w:t>
      </w:r>
      <w:r w:rsidRPr="003A7E93">
        <w:rPr>
          <w:rStyle w:val="bibfpage"/>
          <w:shd w:val="clear" w:color="auto" w:fill="auto"/>
        </w:rPr>
        <w:t>457</w:t>
      </w:r>
      <w:r w:rsidRPr="003A7E93">
        <w:t>–</w:t>
      </w:r>
      <w:r w:rsidRPr="003A7E93">
        <w:rPr>
          <w:rStyle w:val="biblpage"/>
          <w:shd w:val="clear" w:color="auto" w:fill="auto"/>
        </w:rPr>
        <w:t>472</w:t>
      </w:r>
      <w:r w:rsidRPr="003A7E93">
        <w:t>.</w:t>
      </w:r>
    </w:p>
    <w:p w14:paraId="6D215B82"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lastRenderedPageBreak/>
        <w:t>Condie</w:t>
      </w:r>
      <w:r w:rsidRPr="003A7E93">
        <w:t xml:space="preserve">, </w:t>
      </w:r>
      <w:r w:rsidRPr="003A7E93">
        <w:rPr>
          <w:rStyle w:val="bibfname"/>
          <w:shd w:val="clear" w:color="auto" w:fill="auto"/>
        </w:rPr>
        <w:t>K.C.</w:t>
      </w:r>
      <w:r w:rsidRPr="003A7E93">
        <w:t xml:space="preserve">, </w:t>
      </w:r>
      <w:r w:rsidRPr="003A7E93">
        <w:rPr>
          <w:rStyle w:val="bibyear"/>
          <w:shd w:val="clear" w:color="auto" w:fill="auto"/>
        </w:rPr>
        <w:t>1998</w:t>
      </w:r>
      <w:r w:rsidRPr="003A7E93">
        <w:t xml:space="preserve">, </w:t>
      </w:r>
      <w:r w:rsidRPr="003A7E93">
        <w:rPr>
          <w:rStyle w:val="bibarticle"/>
          <w:shd w:val="clear" w:color="auto" w:fill="auto"/>
        </w:rPr>
        <w:t xml:space="preserve">Episodic continental growth and supercontinents: </w:t>
      </w:r>
      <w:r w:rsidR="003A7E93">
        <w:rPr>
          <w:rStyle w:val="bibarticle"/>
          <w:shd w:val="clear" w:color="auto" w:fill="auto"/>
        </w:rPr>
        <w:t>A</w:t>
      </w:r>
      <w:r w:rsidRPr="003A7E93">
        <w:rPr>
          <w:rStyle w:val="bibarticle"/>
          <w:shd w:val="clear" w:color="auto" w:fill="auto"/>
        </w:rPr>
        <w:t xml:space="preserve"> mantle avalanche connection?</w:t>
      </w:r>
      <w:r w:rsidRPr="003A7E93">
        <w:t xml:space="preserve">: </w:t>
      </w:r>
      <w:r w:rsidRPr="003A7E93">
        <w:rPr>
          <w:rStyle w:val="bibjournal"/>
          <w:shd w:val="clear" w:color="auto" w:fill="auto"/>
        </w:rPr>
        <w:t>Earth and Planetary Science Letters</w:t>
      </w:r>
      <w:r w:rsidRPr="003A7E93">
        <w:t>, v. </w:t>
      </w:r>
      <w:r w:rsidRPr="003A7E93">
        <w:rPr>
          <w:rStyle w:val="bibvolume"/>
          <w:shd w:val="clear" w:color="auto" w:fill="auto"/>
        </w:rPr>
        <w:t>163</w:t>
      </w:r>
      <w:r w:rsidRPr="003A7E93">
        <w:t>, p. </w:t>
      </w:r>
      <w:r w:rsidRPr="003A7E93">
        <w:rPr>
          <w:rStyle w:val="bibfpage"/>
          <w:shd w:val="clear" w:color="auto" w:fill="auto"/>
        </w:rPr>
        <w:t>97</w:t>
      </w:r>
      <w:r w:rsidRPr="003A7E93">
        <w:t>–</w:t>
      </w:r>
      <w:r w:rsidRPr="003A7E93">
        <w:rPr>
          <w:rStyle w:val="biblpage"/>
          <w:shd w:val="clear" w:color="auto" w:fill="auto"/>
        </w:rPr>
        <w:t>108</w:t>
      </w:r>
      <w:r w:rsidRPr="003A7E93">
        <w:t>.</w:t>
      </w:r>
    </w:p>
    <w:p w14:paraId="6D215B83"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Condie</w:t>
      </w:r>
      <w:r w:rsidRPr="003A7E93">
        <w:t xml:space="preserve">, </w:t>
      </w:r>
      <w:r w:rsidRPr="003A7E93">
        <w:rPr>
          <w:rStyle w:val="bibfname"/>
          <w:shd w:val="clear" w:color="auto" w:fill="auto"/>
        </w:rPr>
        <w:t>K.C.</w:t>
      </w:r>
      <w:r w:rsidRPr="003A7E93">
        <w:t xml:space="preserve">, </w:t>
      </w:r>
      <w:r w:rsidRPr="003A7E93">
        <w:rPr>
          <w:rStyle w:val="bibsurname"/>
          <w:shd w:val="clear" w:color="auto" w:fill="auto"/>
        </w:rPr>
        <w:t>Belousova</w:t>
      </w:r>
      <w:r w:rsidRPr="003A7E93">
        <w:t xml:space="preserve">, </w:t>
      </w:r>
      <w:r w:rsidRPr="003A7E93">
        <w:rPr>
          <w:rStyle w:val="bibfname"/>
          <w:shd w:val="clear" w:color="auto" w:fill="auto"/>
        </w:rPr>
        <w:t>E.</w:t>
      </w:r>
      <w:r w:rsidRPr="003A7E93">
        <w:t xml:space="preserve">, </w:t>
      </w:r>
      <w:r w:rsidRPr="003A7E93">
        <w:rPr>
          <w:rStyle w:val="bibsurname"/>
          <w:shd w:val="clear" w:color="auto" w:fill="auto"/>
        </w:rPr>
        <w:t>Griffin</w:t>
      </w:r>
      <w:r w:rsidRPr="003A7E93">
        <w:t xml:space="preserve">, </w:t>
      </w:r>
      <w:r w:rsidRPr="003A7E93">
        <w:rPr>
          <w:rStyle w:val="bibfname"/>
          <w:shd w:val="clear" w:color="auto" w:fill="auto"/>
        </w:rPr>
        <w:t>W.L.</w:t>
      </w:r>
      <w:r w:rsidRPr="003A7E93">
        <w:t xml:space="preserve">, and </w:t>
      </w:r>
      <w:proofErr w:type="spellStart"/>
      <w:r w:rsidRPr="003A7E93">
        <w:rPr>
          <w:rStyle w:val="bibsurname"/>
          <w:shd w:val="clear" w:color="auto" w:fill="auto"/>
        </w:rPr>
        <w:t>Sircombe</w:t>
      </w:r>
      <w:proofErr w:type="spellEnd"/>
      <w:r w:rsidRPr="003A7E93">
        <w:t xml:space="preserve">, </w:t>
      </w:r>
      <w:r w:rsidRPr="003A7E93">
        <w:rPr>
          <w:rStyle w:val="bibfname"/>
          <w:shd w:val="clear" w:color="auto" w:fill="auto"/>
        </w:rPr>
        <w:t>K.N.</w:t>
      </w:r>
      <w:r w:rsidRPr="003A7E93">
        <w:t xml:space="preserve">, </w:t>
      </w:r>
      <w:r w:rsidRPr="003A7E93">
        <w:rPr>
          <w:rStyle w:val="bibyear"/>
          <w:shd w:val="clear" w:color="auto" w:fill="auto"/>
        </w:rPr>
        <w:t>2009</w:t>
      </w:r>
      <w:r w:rsidRPr="003A7E93">
        <w:t xml:space="preserve">, </w:t>
      </w:r>
      <w:r w:rsidRPr="003A7E93">
        <w:rPr>
          <w:rStyle w:val="bibarticle"/>
          <w:shd w:val="clear" w:color="auto" w:fill="auto"/>
        </w:rPr>
        <w:t>Granitoid events in space and time: Constraints from igneous and detrital zircon age spectra</w:t>
      </w:r>
      <w:r w:rsidRPr="003A7E93">
        <w:t xml:space="preserve">: </w:t>
      </w:r>
      <w:r w:rsidRPr="003A7E93">
        <w:rPr>
          <w:rStyle w:val="bibjournal"/>
          <w:shd w:val="clear" w:color="auto" w:fill="auto"/>
        </w:rPr>
        <w:t>Gondwana Research</w:t>
      </w:r>
      <w:r w:rsidRPr="003A7E93">
        <w:t>, v. </w:t>
      </w:r>
      <w:r w:rsidRPr="003A7E93">
        <w:rPr>
          <w:rStyle w:val="bibvolume"/>
          <w:shd w:val="clear" w:color="auto" w:fill="auto"/>
        </w:rPr>
        <w:t>15</w:t>
      </w:r>
      <w:r w:rsidRPr="003A7E93">
        <w:t>, p. </w:t>
      </w:r>
      <w:r w:rsidRPr="003A7E93">
        <w:rPr>
          <w:rStyle w:val="bibfpage"/>
          <w:shd w:val="clear" w:color="auto" w:fill="auto"/>
        </w:rPr>
        <w:t>228</w:t>
      </w:r>
      <w:r w:rsidRPr="003A7E93">
        <w:t>–</w:t>
      </w:r>
      <w:r w:rsidRPr="003A7E93">
        <w:rPr>
          <w:rStyle w:val="biblpage"/>
          <w:shd w:val="clear" w:color="auto" w:fill="auto"/>
        </w:rPr>
        <w:t>242</w:t>
      </w:r>
      <w:r w:rsidRPr="003A7E93">
        <w:t>.</w:t>
      </w:r>
    </w:p>
    <w:p w14:paraId="6D215B84"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Connolly</w:t>
      </w:r>
      <w:r w:rsidRPr="003A7E93">
        <w:t xml:space="preserve">, </w:t>
      </w:r>
      <w:r w:rsidRPr="003A7E93">
        <w:rPr>
          <w:rStyle w:val="bibfname"/>
          <w:shd w:val="clear" w:color="auto" w:fill="auto"/>
        </w:rPr>
        <w:t>B.D.</w:t>
      </w:r>
      <w:r w:rsidRPr="003A7E93">
        <w:t xml:space="preserve">, </w:t>
      </w:r>
      <w:proofErr w:type="spellStart"/>
      <w:r w:rsidRPr="003A7E93">
        <w:rPr>
          <w:rStyle w:val="bibsurname"/>
          <w:shd w:val="clear" w:color="auto" w:fill="auto"/>
        </w:rPr>
        <w:t>Puchtel</w:t>
      </w:r>
      <w:proofErr w:type="spellEnd"/>
      <w:r w:rsidRPr="003A7E93">
        <w:t xml:space="preserve">, </w:t>
      </w:r>
      <w:r w:rsidRPr="003A7E93">
        <w:rPr>
          <w:rStyle w:val="bibfname"/>
          <w:shd w:val="clear" w:color="auto" w:fill="auto"/>
        </w:rPr>
        <w:t>I.S.</w:t>
      </w:r>
      <w:r w:rsidRPr="003A7E93">
        <w:t xml:space="preserve">, </w:t>
      </w:r>
      <w:r w:rsidRPr="003A7E93">
        <w:rPr>
          <w:rStyle w:val="bibsurname"/>
          <w:shd w:val="clear" w:color="auto" w:fill="auto"/>
        </w:rPr>
        <w:t>Walker</w:t>
      </w:r>
      <w:r w:rsidRPr="003A7E93">
        <w:t xml:space="preserve">, </w:t>
      </w:r>
      <w:r w:rsidRPr="003A7E93">
        <w:rPr>
          <w:rStyle w:val="bibfname"/>
          <w:shd w:val="clear" w:color="auto" w:fill="auto"/>
        </w:rPr>
        <w:t>R.J.</w:t>
      </w:r>
      <w:r w:rsidRPr="003A7E93">
        <w:t xml:space="preserve">, </w:t>
      </w:r>
      <w:r w:rsidRPr="003A7E93">
        <w:rPr>
          <w:rStyle w:val="bibsurname"/>
          <w:shd w:val="clear" w:color="auto" w:fill="auto"/>
        </w:rPr>
        <w:t>Arevalo</w:t>
      </w:r>
      <w:r w:rsidRPr="003A7E93">
        <w:t xml:space="preserve">, </w:t>
      </w:r>
      <w:r w:rsidRPr="003A7E93">
        <w:rPr>
          <w:rStyle w:val="bibfname"/>
          <w:shd w:val="clear" w:color="auto" w:fill="auto"/>
        </w:rPr>
        <w:t>R.</w:t>
      </w:r>
      <w:r w:rsidRPr="003A7E93">
        <w:t xml:space="preserve">, </w:t>
      </w:r>
      <w:r w:rsidRPr="003A7E93">
        <w:rPr>
          <w:rStyle w:val="bibsuffix"/>
        </w:rPr>
        <w:t>Jr</w:t>
      </w:r>
      <w:r w:rsidRPr="003A7E93">
        <w:t xml:space="preserve">., </w:t>
      </w:r>
      <w:r w:rsidRPr="003A7E93">
        <w:rPr>
          <w:rStyle w:val="bibsurname"/>
          <w:shd w:val="clear" w:color="auto" w:fill="auto"/>
        </w:rPr>
        <w:t>Piccoli</w:t>
      </w:r>
      <w:r w:rsidRPr="003A7E93">
        <w:t xml:space="preserve">, </w:t>
      </w:r>
      <w:r w:rsidRPr="003A7E93">
        <w:rPr>
          <w:rStyle w:val="bibfname"/>
          <w:shd w:val="clear" w:color="auto" w:fill="auto"/>
        </w:rPr>
        <w:t>P.M.</w:t>
      </w:r>
      <w:r w:rsidRPr="003A7E93">
        <w:t xml:space="preserve">, </w:t>
      </w:r>
      <w:r w:rsidRPr="003A7E93">
        <w:rPr>
          <w:rStyle w:val="bibsurname"/>
          <w:shd w:val="clear" w:color="auto" w:fill="auto"/>
        </w:rPr>
        <w:t>Byerly</w:t>
      </w:r>
      <w:r w:rsidRPr="003A7E93">
        <w:t xml:space="preserve">, </w:t>
      </w:r>
      <w:r w:rsidRPr="003A7E93">
        <w:rPr>
          <w:rStyle w:val="bibfname"/>
          <w:shd w:val="clear" w:color="auto" w:fill="auto"/>
        </w:rPr>
        <w:t>G.</w:t>
      </w:r>
      <w:r w:rsidRPr="003A7E93">
        <w:t xml:space="preserve">, </w:t>
      </w:r>
      <w:r w:rsidRPr="003A7E93">
        <w:rPr>
          <w:rStyle w:val="bibsurname"/>
          <w:shd w:val="clear" w:color="auto" w:fill="auto"/>
        </w:rPr>
        <w:t>Robin-</w:t>
      </w:r>
      <w:proofErr w:type="spellStart"/>
      <w:r w:rsidRPr="003A7E93">
        <w:rPr>
          <w:rStyle w:val="bibsurname"/>
          <w:shd w:val="clear" w:color="auto" w:fill="auto"/>
        </w:rPr>
        <w:t>Popieul</w:t>
      </w:r>
      <w:proofErr w:type="spellEnd"/>
      <w:r w:rsidRPr="003A7E93">
        <w:t xml:space="preserve">, </w:t>
      </w:r>
      <w:r w:rsidRPr="003A7E93">
        <w:rPr>
          <w:rStyle w:val="bibfname"/>
          <w:shd w:val="clear" w:color="auto" w:fill="auto"/>
        </w:rPr>
        <w:t>C.</w:t>
      </w:r>
      <w:r w:rsidRPr="003A7E93">
        <w:t xml:space="preserve">, and </w:t>
      </w:r>
      <w:r w:rsidRPr="003A7E93">
        <w:rPr>
          <w:rStyle w:val="bibsurname"/>
          <w:shd w:val="clear" w:color="auto" w:fill="auto"/>
        </w:rPr>
        <w:t>Arndt</w:t>
      </w:r>
      <w:r w:rsidRPr="003A7E93">
        <w:t xml:space="preserve">, </w:t>
      </w:r>
      <w:r w:rsidRPr="003A7E93">
        <w:rPr>
          <w:rStyle w:val="bibfname"/>
          <w:shd w:val="clear" w:color="auto" w:fill="auto"/>
        </w:rPr>
        <w:t>N.</w:t>
      </w:r>
      <w:r w:rsidRPr="003A7E93">
        <w:t xml:space="preserve">, </w:t>
      </w:r>
      <w:r w:rsidRPr="003A7E93">
        <w:rPr>
          <w:rStyle w:val="bibyear"/>
          <w:shd w:val="clear" w:color="auto" w:fill="auto"/>
        </w:rPr>
        <w:t>2011</w:t>
      </w:r>
      <w:r w:rsidRPr="003A7E93">
        <w:t xml:space="preserve">, </w:t>
      </w:r>
      <w:r w:rsidRPr="003A7E93">
        <w:rPr>
          <w:rStyle w:val="bibarticle"/>
          <w:shd w:val="clear" w:color="auto" w:fill="auto"/>
        </w:rPr>
        <w:t xml:space="preserve">Highly siderophile element systematics of the 3.3 Ga </w:t>
      </w:r>
      <w:proofErr w:type="spellStart"/>
      <w:r w:rsidRPr="003A7E93">
        <w:rPr>
          <w:rStyle w:val="bibarticle"/>
          <w:shd w:val="clear" w:color="auto" w:fill="auto"/>
        </w:rPr>
        <w:t>Weltevreden</w:t>
      </w:r>
      <w:proofErr w:type="spellEnd"/>
      <w:r w:rsidRPr="003A7E93">
        <w:rPr>
          <w:rStyle w:val="bibarticle"/>
          <w:shd w:val="clear" w:color="auto" w:fill="auto"/>
        </w:rPr>
        <w:t xml:space="preserve"> komatiites, South Africa: Implications for early Earth history</w:t>
      </w:r>
      <w:r w:rsidRPr="003A7E93">
        <w:t xml:space="preserve">: </w:t>
      </w:r>
      <w:r w:rsidRPr="003A7E93">
        <w:rPr>
          <w:rStyle w:val="bibjournal"/>
          <w:shd w:val="clear" w:color="auto" w:fill="auto"/>
        </w:rPr>
        <w:t>Earth and Planetary Science Letters</w:t>
      </w:r>
      <w:r w:rsidRPr="003A7E93">
        <w:t>, v. </w:t>
      </w:r>
      <w:r w:rsidRPr="003A7E93">
        <w:rPr>
          <w:rStyle w:val="bibvolume"/>
          <w:shd w:val="clear" w:color="auto" w:fill="auto"/>
        </w:rPr>
        <w:t>311</w:t>
      </w:r>
      <w:r w:rsidRPr="003A7E93">
        <w:t>, p. </w:t>
      </w:r>
      <w:r w:rsidRPr="003A7E93">
        <w:rPr>
          <w:rStyle w:val="bibfpage"/>
          <w:shd w:val="clear" w:color="auto" w:fill="auto"/>
        </w:rPr>
        <w:t>253</w:t>
      </w:r>
      <w:r w:rsidRPr="003A7E93">
        <w:t>–</w:t>
      </w:r>
      <w:r w:rsidRPr="003A7E93">
        <w:rPr>
          <w:rStyle w:val="biblpage"/>
          <w:shd w:val="clear" w:color="auto" w:fill="auto"/>
        </w:rPr>
        <w:t>263</w:t>
      </w:r>
      <w:r w:rsidRPr="003A7E93">
        <w:t>.</w:t>
      </w:r>
    </w:p>
    <w:p w14:paraId="6D215B85"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Eagles</w:t>
      </w:r>
      <w:r w:rsidRPr="003A7E93">
        <w:t xml:space="preserve">, </w:t>
      </w:r>
      <w:r w:rsidRPr="003A7E93">
        <w:rPr>
          <w:rStyle w:val="bibfname"/>
          <w:shd w:val="clear" w:color="auto" w:fill="auto"/>
        </w:rPr>
        <w:t>G.</w:t>
      </w:r>
      <w:r w:rsidRPr="003A7E93">
        <w:t xml:space="preserve">, </w:t>
      </w:r>
      <w:r w:rsidRPr="003A7E93">
        <w:rPr>
          <w:rStyle w:val="bibsurname"/>
          <w:shd w:val="clear" w:color="auto" w:fill="auto"/>
        </w:rPr>
        <w:t>Gohl</w:t>
      </w:r>
      <w:r w:rsidRPr="003A7E93">
        <w:t xml:space="preserve">, </w:t>
      </w:r>
      <w:r w:rsidRPr="003A7E93">
        <w:rPr>
          <w:rStyle w:val="bibfname"/>
          <w:shd w:val="clear" w:color="auto" w:fill="auto"/>
        </w:rPr>
        <w:t>K.</w:t>
      </w:r>
      <w:r w:rsidRPr="003A7E93">
        <w:t xml:space="preserve">, and </w:t>
      </w:r>
      <w:r w:rsidRPr="003A7E93">
        <w:rPr>
          <w:rStyle w:val="bibsurname"/>
          <w:shd w:val="clear" w:color="auto" w:fill="auto"/>
        </w:rPr>
        <w:t>Larter</w:t>
      </w:r>
      <w:r w:rsidRPr="003A7E93">
        <w:t xml:space="preserve">, </w:t>
      </w:r>
      <w:r w:rsidRPr="003A7E93">
        <w:rPr>
          <w:rStyle w:val="bibfname"/>
          <w:shd w:val="clear" w:color="auto" w:fill="auto"/>
        </w:rPr>
        <w:t>R.D.</w:t>
      </w:r>
      <w:r w:rsidRPr="003A7E93">
        <w:t xml:space="preserve">, </w:t>
      </w:r>
      <w:r w:rsidRPr="003A7E93">
        <w:rPr>
          <w:rStyle w:val="bibyear"/>
          <w:shd w:val="clear" w:color="auto" w:fill="auto"/>
        </w:rPr>
        <w:t>2004</w:t>
      </w:r>
      <w:r w:rsidRPr="003A7E93">
        <w:t xml:space="preserve">, </w:t>
      </w:r>
      <w:r w:rsidRPr="003A7E93">
        <w:rPr>
          <w:rStyle w:val="bibarticle"/>
          <w:shd w:val="clear" w:color="auto" w:fill="auto"/>
        </w:rPr>
        <w:t>High-resolution animated tectonic reconstruction of the South Pacific and West Antarctic margin</w:t>
      </w:r>
      <w:r w:rsidRPr="003A7E93">
        <w:t xml:space="preserve">: </w:t>
      </w:r>
      <w:r w:rsidRPr="003A7E93">
        <w:rPr>
          <w:rStyle w:val="bibjournal"/>
          <w:shd w:val="clear" w:color="auto" w:fill="auto"/>
        </w:rPr>
        <w:t>Geochemistry Geophysics Geosystems</w:t>
      </w:r>
      <w:r w:rsidRPr="003A7E93">
        <w:t>, v. </w:t>
      </w:r>
      <w:r w:rsidRPr="003A7E93">
        <w:rPr>
          <w:rStyle w:val="bibvolume"/>
          <w:shd w:val="clear" w:color="auto" w:fill="auto"/>
        </w:rPr>
        <w:t>5</w:t>
      </w:r>
      <w:r w:rsidRPr="003A7E93">
        <w:t xml:space="preserve">, </w:t>
      </w:r>
      <w:r w:rsidRPr="003A7E93">
        <w:rPr>
          <w:rStyle w:val="bibfpage"/>
          <w:shd w:val="clear" w:color="auto" w:fill="auto"/>
        </w:rPr>
        <w:t>Q07002</w:t>
      </w:r>
      <w:r w:rsidRPr="003A7E93">
        <w:t>, doi:</w:t>
      </w:r>
      <w:r w:rsidRPr="003A7E93">
        <w:rPr>
          <w:rStyle w:val="bibdoi"/>
          <w:shd w:val="clear" w:color="auto" w:fill="auto"/>
        </w:rPr>
        <w:t>10.1029/2003GC000657</w:t>
      </w:r>
      <w:r w:rsidRPr="003A7E93">
        <w:t>.</w:t>
      </w:r>
    </w:p>
    <w:p w14:paraId="6D215B86"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Evans</w:t>
      </w:r>
      <w:r w:rsidRPr="003A7E93">
        <w:t xml:space="preserve">, </w:t>
      </w:r>
      <w:r w:rsidRPr="003A7E93">
        <w:rPr>
          <w:rStyle w:val="bibfname"/>
          <w:shd w:val="clear" w:color="auto" w:fill="auto"/>
        </w:rPr>
        <w:t>D.A.D.</w:t>
      </w:r>
      <w:r w:rsidRPr="003A7E93">
        <w:t xml:space="preserve">, and </w:t>
      </w:r>
      <w:r w:rsidRPr="003A7E93">
        <w:rPr>
          <w:rStyle w:val="bibsurname"/>
          <w:shd w:val="clear" w:color="auto" w:fill="auto"/>
        </w:rPr>
        <w:t>Mitchell</w:t>
      </w:r>
      <w:r w:rsidRPr="003A7E93">
        <w:t xml:space="preserve">, </w:t>
      </w:r>
      <w:r w:rsidRPr="003A7E93">
        <w:rPr>
          <w:rStyle w:val="bibfname"/>
          <w:shd w:val="clear" w:color="auto" w:fill="auto"/>
        </w:rPr>
        <w:t>R.N.</w:t>
      </w:r>
      <w:r w:rsidRPr="003A7E93">
        <w:t xml:space="preserve">, </w:t>
      </w:r>
      <w:r w:rsidRPr="003A7E93">
        <w:rPr>
          <w:rStyle w:val="bibyear"/>
          <w:shd w:val="clear" w:color="auto" w:fill="auto"/>
        </w:rPr>
        <w:t>2011</w:t>
      </w:r>
      <w:r w:rsidRPr="003A7E93">
        <w:t xml:space="preserve">, </w:t>
      </w:r>
      <w:r w:rsidRPr="003A7E93">
        <w:rPr>
          <w:rStyle w:val="bibarticle"/>
          <w:shd w:val="clear" w:color="auto" w:fill="auto"/>
        </w:rPr>
        <w:t>Assembly and breakup of the core of Paleoproterozoic-Mesoproterozoic supercontinent Nuna</w:t>
      </w:r>
      <w:r w:rsidRPr="003A7E93">
        <w:t xml:space="preserve">: </w:t>
      </w:r>
      <w:r w:rsidRPr="003A7E93">
        <w:rPr>
          <w:rStyle w:val="bibjournal"/>
          <w:shd w:val="clear" w:color="auto" w:fill="auto"/>
        </w:rPr>
        <w:t>Geology</w:t>
      </w:r>
      <w:r w:rsidRPr="003A7E93">
        <w:t>, v. </w:t>
      </w:r>
      <w:r w:rsidRPr="003A7E93">
        <w:rPr>
          <w:rStyle w:val="bibvolume"/>
          <w:shd w:val="clear" w:color="auto" w:fill="auto"/>
        </w:rPr>
        <w:t>39</w:t>
      </w:r>
      <w:r w:rsidRPr="003A7E93">
        <w:t>, p. </w:t>
      </w:r>
      <w:r w:rsidRPr="003A7E93">
        <w:rPr>
          <w:rStyle w:val="bibfpage"/>
          <w:shd w:val="clear" w:color="auto" w:fill="auto"/>
        </w:rPr>
        <w:t>443</w:t>
      </w:r>
      <w:r w:rsidRPr="003A7E93">
        <w:t>–</w:t>
      </w:r>
      <w:r w:rsidRPr="003A7E93">
        <w:rPr>
          <w:rStyle w:val="biblpage"/>
          <w:shd w:val="clear" w:color="auto" w:fill="auto"/>
        </w:rPr>
        <w:t>446</w:t>
      </w:r>
      <w:r w:rsidRPr="003A7E93">
        <w:t>.</w:t>
      </w:r>
    </w:p>
    <w:p w14:paraId="6D215B87"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Griffin</w:t>
      </w:r>
      <w:r w:rsidRPr="003A7E93">
        <w:t xml:space="preserve">, </w:t>
      </w:r>
      <w:r w:rsidRPr="003A7E93">
        <w:rPr>
          <w:rStyle w:val="bibfname"/>
          <w:shd w:val="clear" w:color="auto" w:fill="auto"/>
        </w:rPr>
        <w:t>W.L.</w:t>
      </w:r>
      <w:r w:rsidRPr="003A7E93">
        <w:t xml:space="preserve">, </w:t>
      </w:r>
      <w:r w:rsidRPr="003A7E93">
        <w:rPr>
          <w:rStyle w:val="bibsurname"/>
          <w:shd w:val="clear" w:color="auto" w:fill="auto"/>
        </w:rPr>
        <w:t>Begg</w:t>
      </w:r>
      <w:r w:rsidRPr="003A7E93">
        <w:t xml:space="preserve">, </w:t>
      </w:r>
      <w:r w:rsidRPr="003A7E93">
        <w:rPr>
          <w:rStyle w:val="bibfname"/>
          <w:shd w:val="clear" w:color="auto" w:fill="auto"/>
        </w:rPr>
        <w:t>G.C.</w:t>
      </w:r>
      <w:r w:rsidRPr="003A7E93">
        <w:t xml:space="preserve">, </w:t>
      </w:r>
      <w:r w:rsidRPr="003A7E93">
        <w:rPr>
          <w:rStyle w:val="bibsurname"/>
          <w:shd w:val="clear" w:color="auto" w:fill="auto"/>
        </w:rPr>
        <w:t>Dunn</w:t>
      </w:r>
      <w:r w:rsidRPr="003A7E93">
        <w:t xml:space="preserve">, </w:t>
      </w:r>
      <w:r w:rsidRPr="003A7E93">
        <w:rPr>
          <w:rStyle w:val="bibfname"/>
          <w:shd w:val="clear" w:color="auto" w:fill="auto"/>
        </w:rPr>
        <w:t>D.</w:t>
      </w:r>
      <w:r w:rsidRPr="003A7E93">
        <w:t xml:space="preserve">, </w:t>
      </w:r>
      <w:r w:rsidRPr="003A7E93">
        <w:rPr>
          <w:rStyle w:val="bibsurname"/>
          <w:shd w:val="clear" w:color="auto" w:fill="auto"/>
        </w:rPr>
        <w:t>O’Reilly</w:t>
      </w:r>
      <w:r w:rsidRPr="003A7E93">
        <w:t xml:space="preserve">, </w:t>
      </w:r>
      <w:r w:rsidRPr="003A7E93">
        <w:rPr>
          <w:rStyle w:val="bibfname"/>
          <w:shd w:val="clear" w:color="auto" w:fill="auto"/>
        </w:rPr>
        <w:t>S.Y.</w:t>
      </w:r>
      <w:r w:rsidRPr="003A7E93">
        <w:t xml:space="preserve">, </w:t>
      </w:r>
      <w:proofErr w:type="spellStart"/>
      <w:r w:rsidRPr="003A7E93">
        <w:rPr>
          <w:rStyle w:val="bibsurname"/>
          <w:shd w:val="clear" w:color="auto" w:fill="auto"/>
        </w:rPr>
        <w:t>Natapov</w:t>
      </w:r>
      <w:proofErr w:type="spellEnd"/>
      <w:r w:rsidRPr="003A7E93">
        <w:t xml:space="preserve">, </w:t>
      </w:r>
      <w:r w:rsidRPr="003A7E93">
        <w:rPr>
          <w:rStyle w:val="bibfname"/>
          <w:shd w:val="clear" w:color="auto" w:fill="auto"/>
        </w:rPr>
        <w:t>L.M.</w:t>
      </w:r>
      <w:r w:rsidRPr="003A7E93">
        <w:t xml:space="preserve">, and </w:t>
      </w:r>
      <w:r w:rsidRPr="003A7E93">
        <w:rPr>
          <w:rStyle w:val="bibsurname"/>
          <w:shd w:val="clear" w:color="auto" w:fill="auto"/>
        </w:rPr>
        <w:t>Karlstrom</w:t>
      </w:r>
      <w:r w:rsidRPr="003A7E93">
        <w:t xml:space="preserve">, </w:t>
      </w:r>
      <w:r w:rsidRPr="003A7E93">
        <w:rPr>
          <w:rStyle w:val="bibfname"/>
          <w:shd w:val="clear" w:color="auto" w:fill="auto"/>
        </w:rPr>
        <w:t>K.</w:t>
      </w:r>
      <w:r w:rsidRPr="003A7E93">
        <w:t xml:space="preserve">, </w:t>
      </w:r>
      <w:r w:rsidRPr="003A7E93">
        <w:rPr>
          <w:rStyle w:val="bibyear"/>
          <w:shd w:val="clear" w:color="auto" w:fill="auto"/>
        </w:rPr>
        <w:t>2011</w:t>
      </w:r>
      <w:r w:rsidRPr="003A7E93">
        <w:t xml:space="preserve">, </w:t>
      </w:r>
      <w:r w:rsidRPr="003A7E93">
        <w:rPr>
          <w:rStyle w:val="bibarticle"/>
          <w:shd w:val="clear" w:color="auto" w:fill="auto"/>
        </w:rPr>
        <w:t>Archean lithospheric mantle beneath Arkansas: Continental growth by microcontinent accretion</w:t>
      </w:r>
      <w:r w:rsidRPr="003A7E93">
        <w:t xml:space="preserve">: </w:t>
      </w:r>
      <w:r w:rsidRPr="003A7E93">
        <w:rPr>
          <w:rStyle w:val="bibjournal"/>
          <w:shd w:val="clear" w:color="auto" w:fill="auto"/>
        </w:rPr>
        <w:t>Geological Society of America Bulletin</w:t>
      </w:r>
      <w:r w:rsidRPr="003A7E93">
        <w:t>, v. </w:t>
      </w:r>
      <w:r w:rsidRPr="003A7E93">
        <w:rPr>
          <w:rStyle w:val="bibvolume"/>
          <w:shd w:val="clear" w:color="auto" w:fill="auto"/>
        </w:rPr>
        <w:t>123</w:t>
      </w:r>
      <w:r w:rsidRPr="003A7E93">
        <w:t>, p. </w:t>
      </w:r>
      <w:r w:rsidRPr="003A7E93">
        <w:rPr>
          <w:rStyle w:val="bibfpage"/>
          <w:shd w:val="clear" w:color="auto" w:fill="auto"/>
        </w:rPr>
        <w:t>1763</w:t>
      </w:r>
      <w:r w:rsidRPr="003A7E93">
        <w:t>–</w:t>
      </w:r>
      <w:r w:rsidRPr="003A7E93">
        <w:rPr>
          <w:rStyle w:val="biblpage"/>
          <w:shd w:val="clear" w:color="auto" w:fill="auto"/>
        </w:rPr>
        <w:t>1775</w:t>
      </w:r>
      <w:r w:rsidRPr="003A7E93">
        <w:t>.</w:t>
      </w:r>
    </w:p>
    <w:p w14:paraId="6D215B88"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Handler</w:t>
      </w:r>
      <w:r w:rsidRPr="003A7E93">
        <w:t xml:space="preserve">, </w:t>
      </w:r>
      <w:r w:rsidRPr="003A7E93">
        <w:rPr>
          <w:rStyle w:val="bibfname"/>
          <w:shd w:val="clear" w:color="auto" w:fill="auto"/>
        </w:rPr>
        <w:t>M.R.</w:t>
      </w:r>
      <w:r w:rsidRPr="003A7E93">
        <w:t xml:space="preserve">, </w:t>
      </w:r>
      <w:r w:rsidRPr="003A7E93">
        <w:rPr>
          <w:rStyle w:val="bibsurname"/>
          <w:shd w:val="clear" w:color="auto" w:fill="auto"/>
        </w:rPr>
        <w:t>Bennett</w:t>
      </w:r>
      <w:r w:rsidRPr="003A7E93">
        <w:t xml:space="preserve">, </w:t>
      </w:r>
      <w:r w:rsidRPr="003A7E93">
        <w:rPr>
          <w:rStyle w:val="bibfname"/>
          <w:shd w:val="clear" w:color="auto" w:fill="auto"/>
        </w:rPr>
        <w:t>V.C.</w:t>
      </w:r>
      <w:r w:rsidRPr="003A7E93">
        <w:t xml:space="preserve">, and </w:t>
      </w:r>
      <w:r w:rsidRPr="003A7E93">
        <w:rPr>
          <w:rStyle w:val="bibsurname"/>
          <w:shd w:val="clear" w:color="auto" w:fill="auto"/>
        </w:rPr>
        <w:t>Esat</w:t>
      </w:r>
      <w:r w:rsidRPr="003A7E93">
        <w:t xml:space="preserve">, </w:t>
      </w:r>
      <w:r w:rsidRPr="003A7E93">
        <w:rPr>
          <w:rStyle w:val="bibfname"/>
          <w:shd w:val="clear" w:color="auto" w:fill="auto"/>
        </w:rPr>
        <w:t>T.M.</w:t>
      </w:r>
      <w:r w:rsidRPr="003A7E93">
        <w:t xml:space="preserve">, </w:t>
      </w:r>
      <w:r w:rsidRPr="003A7E93">
        <w:rPr>
          <w:rStyle w:val="bibyear"/>
          <w:shd w:val="clear" w:color="auto" w:fill="auto"/>
        </w:rPr>
        <w:t>1997</w:t>
      </w:r>
      <w:r w:rsidRPr="003A7E93">
        <w:t xml:space="preserve">, </w:t>
      </w:r>
      <w:r w:rsidRPr="003A7E93">
        <w:rPr>
          <w:rStyle w:val="bibarticle"/>
          <w:shd w:val="clear" w:color="auto" w:fill="auto"/>
        </w:rPr>
        <w:t>The persistence of off-</w:t>
      </w:r>
      <w:proofErr w:type="spellStart"/>
      <w:r w:rsidRPr="003A7E93">
        <w:rPr>
          <w:rStyle w:val="bibarticle"/>
          <w:shd w:val="clear" w:color="auto" w:fill="auto"/>
        </w:rPr>
        <w:t>cratonic</w:t>
      </w:r>
      <w:proofErr w:type="spellEnd"/>
      <w:r w:rsidRPr="003A7E93">
        <w:rPr>
          <w:rStyle w:val="bibarticle"/>
          <w:shd w:val="clear" w:color="auto" w:fill="auto"/>
        </w:rPr>
        <w:t xml:space="preserve"> lithospheric mantle: </w:t>
      </w:r>
      <w:proofErr w:type="spellStart"/>
      <w:r w:rsidRPr="003A7E93">
        <w:rPr>
          <w:rStyle w:val="bibarticle"/>
          <w:shd w:val="clear" w:color="auto" w:fill="auto"/>
        </w:rPr>
        <w:t>Os</w:t>
      </w:r>
      <w:proofErr w:type="spellEnd"/>
      <w:r w:rsidRPr="003A7E93">
        <w:rPr>
          <w:rStyle w:val="bibarticle"/>
          <w:shd w:val="clear" w:color="auto" w:fill="auto"/>
        </w:rPr>
        <w:t xml:space="preserve"> isotopic systematics of variably </w:t>
      </w:r>
      <w:proofErr w:type="spellStart"/>
      <w:r w:rsidRPr="003A7E93">
        <w:rPr>
          <w:rStyle w:val="bibarticle"/>
          <w:shd w:val="clear" w:color="auto" w:fill="auto"/>
        </w:rPr>
        <w:t>metasomatised</w:t>
      </w:r>
      <w:proofErr w:type="spellEnd"/>
      <w:r w:rsidRPr="003A7E93">
        <w:rPr>
          <w:rStyle w:val="bibarticle"/>
          <w:shd w:val="clear" w:color="auto" w:fill="auto"/>
        </w:rPr>
        <w:t xml:space="preserve"> southeast Australian xenoliths</w:t>
      </w:r>
      <w:r w:rsidRPr="003A7E93">
        <w:t xml:space="preserve">: </w:t>
      </w:r>
      <w:r w:rsidRPr="003A7E93">
        <w:rPr>
          <w:rStyle w:val="bibjournal"/>
          <w:shd w:val="clear" w:color="auto" w:fill="auto"/>
        </w:rPr>
        <w:t>Earth and Planetary Science Letters</w:t>
      </w:r>
      <w:r w:rsidRPr="003A7E93">
        <w:t>, v. </w:t>
      </w:r>
      <w:r w:rsidRPr="003A7E93">
        <w:rPr>
          <w:rStyle w:val="bibvolume"/>
          <w:shd w:val="clear" w:color="auto" w:fill="auto"/>
        </w:rPr>
        <w:t>151</w:t>
      </w:r>
      <w:r w:rsidRPr="003A7E93">
        <w:t>, p. </w:t>
      </w:r>
      <w:r w:rsidRPr="003A7E93">
        <w:rPr>
          <w:rStyle w:val="bibfpage"/>
          <w:shd w:val="clear" w:color="auto" w:fill="auto"/>
        </w:rPr>
        <w:t>61</w:t>
      </w:r>
      <w:r w:rsidRPr="003A7E93">
        <w:t>–</w:t>
      </w:r>
      <w:r w:rsidRPr="003A7E93">
        <w:rPr>
          <w:rStyle w:val="biblpage"/>
          <w:shd w:val="clear" w:color="auto" w:fill="auto"/>
        </w:rPr>
        <w:t>75</w:t>
      </w:r>
      <w:r w:rsidRPr="003A7E93">
        <w:t>.</w:t>
      </w:r>
    </w:p>
    <w:p w14:paraId="6D215B89"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Handler</w:t>
      </w:r>
      <w:r w:rsidRPr="003A7E93">
        <w:t xml:space="preserve">, </w:t>
      </w:r>
      <w:r w:rsidRPr="003A7E93">
        <w:rPr>
          <w:rStyle w:val="bibfname"/>
          <w:shd w:val="clear" w:color="auto" w:fill="auto"/>
        </w:rPr>
        <w:t>M.R.</w:t>
      </w:r>
      <w:r w:rsidRPr="003A7E93">
        <w:t xml:space="preserve">, </w:t>
      </w:r>
      <w:proofErr w:type="spellStart"/>
      <w:r w:rsidRPr="003A7E93">
        <w:rPr>
          <w:rStyle w:val="bibsurname"/>
          <w:shd w:val="clear" w:color="auto" w:fill="auto"/>
        </w:rPr>
        <w:t>Wysoczanski</w:t>
      </w:r>
      <w:proofErr w:type="spellEnd"/>
      <w:r w:rsidRPr="003A7E93">
        <w:t xml:space="preserve">, </w:t>
      </w:r>
      <w:r w:rsidRPr="003A7E93">
        <w:rPr>
          <w:rStyle w:val="bibfname"/>
          <w:shd w:val="clear" w:color="auto" w:fill="auto"/>
        </w:rPr>
        <w:t>R.J.</w:t>
      </w:r>
      <w:r w:rsidRPr="003A7E93">
        <w:t xml:space="preserve">, and </w:t>
      </w:r>
      <w:r w:rsidRPr="003A7E93">
        <w:rPr>
          <w:rStyle w:val="bibsurname"/>
          <w:shd w:val="clear" w:color="auto" w:fill="auto"/>
        </w:rPr>
        <w:t>Gamble</w:t>
      </w:r>
      <w:r w:rsidRPr="003A7E93">
        <w:t xml:space="preserve">, </w:t>
      </w:r>
      <w:r w:rsidRPr="003A7E93">
        <w:rPr>
          <w:rStyle w:val="bibfname"/>
          <w:shd w:val="clear" w:color="auto" w:fill="auto"/>
        </w:rPr>
        <w:t>J.A.</w:t>
      </w:r>
      <w:r w:rsidRPr="003A7E93">
        <w:t xml:space="preserve">, </w:t>
      </w:r>
      <w:r w:rsidRPr="003A7E93">
        <w:rPr>
          <w:rStyle w:val="bibyear"/>
          <w:shd w:val="clear" w:color="auto" w:fill="auto"/>
        </w:rPr>
        <w:t>2003</w:t>
      </w:r>
      <w:r w:rsidRPr="003A7E93">
        <w:t xml:space="preserve">, </w:t>
      </w:r>
      <w:r w:rsidRPr="003A7E93">
        <w:rPr>
          <w:rStyle w:val="bibarticle"/>
          <w:shd w:val="clear" w:color="auto" w:fill="auto"/>
        </w:rPr>
        <w:t>Proterozoic lithosphere in Marie Byrd Land, West Antarctica: Re-</w:t>
      </w:r>
      <w:proofErr w:type="spellStart"/>
      <w:r w:rsidRPr="003A7E93">
        <w:rPr>
          <w:rStyle w:val="bibarticle"/>
          <w:shd w:val="clear" w:color="auto" w:fill="auto"/>
        </w:rPr>
        <w:t>Os</w:t>
      </w:r>
      <w:proofErr w:type="spellEnd"/>
      <w:r w:rsidRPr="003A7E93">
        <w:rPr>
          <w:rStyle w:val="bibarticle"/>
          <w:shd w:val="clear" w:color="auto" w:fill="auto"/>
        </w:rPr>
        <w:t xml:space="preserve"> systematics of spinel peridotite xenoliths</w:t>
      </w:r>
      <w:r w:rsidRPr="003A7E93">
        <w:t xml:space="preserve">: </w:t>
      </w:r>
      <w:r w:rsidRPr="003A7E93">
        <w:rPr>
          <w:rStyle w:val="bibjournal"/>
          <w:shd w:val="clear" w:color="auto" w:fill="auto"/>
        </w:rPr>
        <w:t>Chemical Geology</w:t>
      </w:r>
      <w:r w:rsidRPr="003A7E93">
        <w:t>, v. </w:t>
      </w:r>
      <w:r w:rsidRPr="003A7E93">
        <w:rPr>
          <w:rStyle w:val="bibvolume"/>
          <w:shd w:val="clear" w:color="auto" w:fill="auto"/>
        </w:rPr>
        <w:t>196</w:t>
      </w:r>
      <w:r w:rsidRPr="003A7E93">
        <w:t>, p. </w:t>
      </w:r>
      <w:r w:rsidRPr="003A7E93">
        <w:rPr>
          <w:rStyle w:val="bibfpage"/>
          <w:shd w:val="clear" w:color="auto" w:fill="auto"/>
        </w:rPr>
        <w:t>131</w:t>
      </w:r>
      <w:r w:rsidRPr="003A7E93">
        <w:t>–</w:t>
      </w:r>
      <w:r w:rsidRPr="003A7E93">
        <w:rPr>
          <w:rStyle w:val="biblpage"/>
          <w:shd w:val="clear" w:color="auto" w:fill="auto"/>
        </w:rPr>
        <w:t>145</w:t>
      </w:r>
      <w:r w:rsidRPr="003A7E93">
        <w:t>.</w:t>
      </w:r>
    </w:p>
    <w:p w14:paraId="6D215B8A"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lastRenderedPageBreak/>
        <w:t>Hoffman</w:t>
      </w:r>
      <w:r w:rsidRPr="003A7E93">
        <w:t xml:space="preserve">, </w:t>
      </w:r>
      <w:r w:rsidRPr="003A7E93">
        <w:rPr>
          <w:rStyle w:val="bibfname"/>
          <w:shd w:val="clear" w:color="auto" w:fill="auto"/>
        </w:rPr>
        <w:t>P.F.</w:t>
      </w:r>
      <w:r w:rsidRPr="003A7E93">
        <w:t xml:space="preserve">, </w:t>
      </w:r>
      <w:r w:rsidRPr="003A7E93">
        <w:rPr>
          <w:rStyle w:val="bibyear"/>
          <w:shd w:val="clear" w:color="auto" w:fill="auto"/>
        </w:rPr>
        <w:t>1988</w:t>
      </w:r>
      <w:r w:rsidRPr="003A7E93">
        <w:t xml:space="preserve">, </w:t>
      </w:r>
      <w:r w:rsidRPr="003A7E93">
        <w:rPr>
          <w:rStyle w:val="bibarticle"/>
          <w:shd w:val="clear" w:color="auto" w:fill="auto"/>
        </w:rPr>
        <w:t>United plates of America, the birth of a craton: Early Proterozoic assembly and growth of Laurentia</w:t>
      </w:r>
      <w:r w:rsidRPr="003A7E93">
        <w:t xml:space="preserve">: </w:t>
      </w:r>
      <w:r w:rsidRPr="003A7E93">
        <w:rPr>
          <w:rStyle w:val="bibjournal"/>
          <w:shd w:val="clear" w:color="auto" w:fill="auto"/>
        </w:rPr>
        <w:t>Annual Review of Earth and Planetary Sciences</w:t>
      </w:r>
      <w:r w:rsidRPr="003A7E93">
        <w:t>, v. </w:t>
      </w:r>
      <w:r w:rsidRPr="003A7E93">
        <w:rPr>
          <w:rStyle w:val="bibvolume"/>
          <w:shd w:val="clear" w:color="auto" w:fill="auto"/>
        </w:rPr>
        <w:t>16</w:t>
      </w:r>
      <w:r w:rsidRPr="003A7E93">
        <w:t>, p. </w:t>
      </w:r>
      <w:r w:rsidRPr="003A7E93">
        <w:rPr>
          <w:rStyle w:val="bibfpage"/>
          <w:shd w:val="clear" w:color="auto" w:fill="auto"/>
        </w:rPr>
        <w:t>543</w:t>
      </w:r>
      <w:r w:rsidRPr="003A7E93">
        <w:t>–</w:t>
      </w:r>
      <w:r w:rsidRPr="003A7E93">
        <w:rPr>
          <w:rStyle w:val="biblpage"/>
          <w:shd w:val="clear" w:color="auto" w:fill="auto"/>
        </w:rPr>
        <w:t>603</w:t>
      </w:r>
      <w:r w:rsidRPr="003A7E93">
        <w:t>.</w:t>
      </w:r>
    </w:p>
    <w:p w14:paraId="6D215B8B"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Kimbrough</w:t>
      </w:r>
      <w:r w:rsidRPr="003A7E93">
        <w:t xml:space="preserve">, </w:t>
      </w:r>
      <w:r w:rsidRPr="003A7E93">
        <w:rPr>
          <w:rStyle w:val="bibfname"/>
          <w:shd w:val="clear" w:color="auto" w:fill="auto"/>
        </w:rPr>
        <w:t>D.L.</w:t>
      </w:r>
      <w:r w:rsidRPr="003A7E93">
        <w:t xml:space="preserve">, </w:t>
      </w:r>
      <w:r w:rsidRPr="003A7E93">
        <w:rPr>
          <w:rStyle w:val="bibsurname"/>
          <w:shd w:val="clear" w:color="auto" w:fill="auto"/>
        </w:rPr>
        <w:t>Mattinson</w:t>
      </w:r>
      <w:r w:rsidRPr="003A7E93">
        <w:t xml:space="preserve">, </w:t>
      </w:r>
      <w:r w:rsidRPr="003A7E93">
        <w:rPr>
          <w:rStyle w:val="bibfname"/>
          <w:shd w:val="clear" w:color="auto" w:fill="auto"/>
        </w:rPr>
        <w:t>J.M.</w:t>
      </w:r>
      <w:r w:rsidRPr="003A7E93">
        <w:t xml:space="preserve">, </w:t>
      </w:r>
      <w:r w:rsidRPr="003A7E93">
        <w:rPr>
          <w:rStyle w:val="bibsurname"/>
          <w:shd w:val="clear" w:color="auto" w:fill="auto"/>
        </w:rPr>
        <w:t>Coombs</w:t>
      </w:r>
      <w:r w:rsidRPr="003A7E93">
        <w:t xml:space="preserve">, </w:t>
      </w:r>
      <w:r w:rsidRPr="003A7E93">
        <w:rPr>
          <w:rStyle w:val="bibfname"/>
          <w:shd w:val="clear" w:color="auto" w:fill="auto"/>
        </w:rPr>
        <w:t>D.S.</w:t>
      </w:r>
      <w:r w:rsidRPr="003A7E93">
        <w:t xml:space="preserve">, </w:t>
      </w:r>
      <w:r w:rsidRPr="003A7E93">
        <w:rPr>
          <w:rStyle w:val="bibsurname"/>
          <w:shd w:val="clear" w:color="auto" w:fill="auto"/>
        </w:rPr>
        <w:t>Landis</w:t>
      </w:r>
      <w:r w:rsidRPr="003A7E93">
        <w:t xml:space="preserve">, </w:t>
      </w:r>
      <w:r w:rsidRPr="003A7E93">
        <w:rPr>
          <w:rStyle w:val="bibfname"/>
          <w:shd w:val="clear" w:color="auto" w:fill="auto"/>
        </w:rPr>
        <w:t>C.A.</w:t>
      </w:r>
      <w:r w:rsidRPr="003A7E93">
        <w:t xml:space="preserve">, and </w:t>
      </w:r>
      <w:r w:rsidRPr="003A7E93">
        <w:rPr>
          <w:rStyle w:val="bibsurname"/>
          <w:shd w:val="clear" w:color="auto" w:fill="auto"/>
        </w:rPr>
        <w:t>Johnston</w:t>
      </w:r>
      <w:r w:rsidRPr="003A7E93">
        <w:t xml:space="preserve">, </w:t>
      </w:r>
      <w:r w:rsidRPr="003A7E93">
        <w:rPr>
          <w:rStyle w:val="bibfname"/>
          <w:shd w:val="clear" w:color="auto" w:fill="auto"/>
        </w:rPr>
        <w:t>M.R.</w:t>
      </w:r>
      <w:r w:rsidRPr="003A7E93">
        <w:t xml:space="preserve">, </w:t>
      </w:r>
      <w:r w:rsidRPr="003A7E93">
        <w:rPr>
          <w:rStyle w:val="bibyear"/>
          <w:shd w:val="clear" w:color="auto" w:fill="auto"/>
        </w:rPr>
        <w:t>1992</w:t>
      </w:r>
      <w:r w:rsidRPr="003A7E93">
        <w:t xml:space="preserve">, </w:t>
      </w:r>
      <w:r w:rsidRPr="003A7E93">
        <w:rPr>
          <w:rStyle w:val="bibarticle"/>
          <w:shd w:val="clear" w:color="auto" w:fill="auto"/>
        </w:rPr>
        <w:t>Uranium-lead ages from the Dun Mountain ophiolite belt and Brook Street terrane, South Island, New Zealand</w:t>
      </w:r>
      <w:r w:rsidRPr="003A7E93">
        <w:t xml:space="preserve">: </w:t>
      </w:r>
      <w:r w:rsidRPr="003A7E93">
        <w:rPr>
          <w:rStyle w:val="bibjournal"/>
          <w:shd w:val="clear" w:color="auto" w:fill="auto"/>
        </w:rPr>
        <w:t>Geological Society of America Bulletin</w:t>
      </w:r>
      <w:r w:rsidRPr="003A7E93">
        <w:t>, v. </w:t>
      </w:r>
      <w:r w:rsidRPr="003A7E93">
        <w:rPr>
          <w:rStyle w:val="bibvolume"/>
          <w:shd w:val="clear" w:color="auto" w:fill="auto"/>
        </w:rPr>
        <w:t>104</w:t>
      </w:r>
      <w:r w:rsidRPr="003A7E93">
        <w:t>, p. </w:t>
      </w:r>
      <w:r w:rsidRPr="003A7E93">
        <w:rPr>
          <w:rStyle w:val="bibfpage"/>
          <w:shd w:val="clear" w:color="auto" w:fill="auto"/>
        </w:rPr>
        <w:t>429</w:t>
      </w:r>
      <w:r w:rsidRPr="003A7E93">
        <w:t>–</w:t>
      </w:r>
      <w:r w:rsidRPr="003A7E93">
        <w:rPr>
          <w:rStyle w:val="biblpage"/>
          <w:shd w:val="clear" w:color="auto" w:fill="auto"/>
        </w:rPr>
        <w:t>443</w:t>
      </w:r>
      <w:r w:rsidRPr="003A7E93">
        <w:t>.</w:t>
      </w:r>
    </w:p>
    <w:p w14:paraId="6D215B8C"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Ludwig</w:t>
      </w:r>
      <w:r w:rsidRPr="003A7E93">
        <w:t xml:space="preserve">, </w:t>
      </w:r>
      <w:r w:rsidRPr="003A7E93">
        <w:rPr>
          <w:rStyle w:val="bibfname"/>
          <w:shd w:val="clear" w:color="auto" w:fill="auto"/>
        </w:rPr>
        <w:t>K.R.</w:t>
      </w:r>
      <w:r w:rsidRPr="003A7E93">
        <w:t xml:space="preserve">, </w:t>
      </w:r>
      <w:r w:rsidRPr="003A7E93">
        <w:rPr>
          <w:rStyle w:val="bibyear"/>
          <w:shd w:val="clear" w:color="auto" w:fill="auto"/>
        </w:rPr>
        <w:t>2008</w:t>
      </w:r>
      <w:r w:rsidRPr="003A7E93">
        <w:t xml:space="preserve">, </w:t>
      </w:r>
      <w:proofErr w:type="spellStart"/>
      <w:r w:rsidRPr="003A7E93">
        <w:t>Isoplot</w:t>
      </w:r>
      <w:proofErr w:type="spellEnd"/>
      <w:r w:rsidRPr="003A7E93">
        <w:t xml:space="preserve"> 3.71, Berkeley Geochronology Centre.</w:t>
      </w:r>
    </w:p>
    <w:p w14:paraId="6D215B8D"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McCoy-West</w:t>
      </w:r>
      <w:r w:rsidRPr="003A7E93">
        <w:t xml:space="preserve">, </w:t>
      </w:r>
      <w:r w:rsidRPr="003A7E93">
        <w:rPr>
          <w:rStyle w:val="bibfname"/>
          <w:shd w:val="clear" w:color="auto" w:fill="auto"/>
        </w:rPr>
        <w:t>A.J.</w:t>
      </w:r>
      <w:r w:rsidRPr="003A7E93">
        <w:t xml:space="preserve">, </w:t>
      </w:r>
      <w:r w:rsidRPr="003A7E93">
        <w:rPr>
          <w:rStyle w:val="bibsurname"/>
          <w:shd w:val="clear" w:color="auto" w:fill="auto"/>
        </w:rPr>
        <w:t>Baker</w:t>
      </w:r>
      <w:r w:rsidRPr="003A7E93">
        <w:t xml:space="preserve">, </w:t>
      </w:r>
      <w:r w:rsidRPr="003A7E93">
        <w:rPr>
          <w:rStyle w:val="bibfname"/>
          <w:shd w:val="clear" w:color="auto" w:fill="auto"/>
        </w:rPr>
        <w:t>J.A.</w:t>
      </w:r>
      <w:r w:rsidRPr="003A7E93">
        <w:t xml:space="preserve">, </w:t>
      </w:r>
      <w:r w:rsidRPr="003A7E93">
        <w:rPr>
          <w:rStyle w:val="bibsurname"/>
          <w:shd w:val="clear" w:color="auto" w:fill="auto"/>
        </w:rPr>
        <w:t>Faure</w:t>
      </w:r>
      <w:r w:rsidRPr="003A7E93">
        <w:t xml:space="preserve">, </w:t>
      </w:r>
      <w:r w:rsidRPr="003A7E93">
        <w:rPr>
          <w:rStyle w:val="bibfname"/>
          <w:shd w:val="clear" w:color="auto" w:fill="auto"/>
        </w:rPr>
        <w:t>K.</w:t>
      </w:r>
      <w:r w:rsidRPr="003A7E93">
        <w:t xml:space="preserve">, and </w:t>
      </w:r>
      <w:proofErr w:type="spellStart"/>
      <w:r w:rsidRPr="003A7E93">
        <w:rPr>
          <w:rStyle w:val="bibsurname"/>
          <w:shd w:val="clear" w:color="auto" w:fill="auto"/>
        </w:rPr>
        <w:t>Wysoczanski</w:t>
      </w:r>
      <w:proofErr w:type="spellEnd"/>
      <w:r w:rsidRPr="003A7E93">
        <w:t xml:space="preserve">, </w:t>
      </w:r>
      <w:r w:rsidRPr="003A7E93">
        <w:rPr>
          <w:rStyle w:val="bibfname"/>
          <w:shd w:val="clear" w:color="auto" w:fill="auto"/>
        </w:rPr>
        <w:t>R.</w:t>
      </w:r>
      <w:r w:rsidRPr="003A7E93">
        <w:t xml:space="preserve">, </w:t>
      </w:r>
      <w:r w:rsidRPr="003A7E93">
        <w:rPr>
          <w:rStyle w:val="bibyear"/>
          <w:shd w:val="clear" w:color="auto" w:fill="auto"/>
        </w:rPr>
        <w:t>2010</w:t>
      </w:r>
      <w:r w:rsidRPr="003A7E93">
        <w:t xml:space="preserve">, </w:t>
      </w:r>
      <w:r w:rsidRPr="003A7E93">
        <w:rPr>
          <w:rStyle w:val="bibarticle"/>
          <w:shd w:val="clear" w:color="auto" w:fill="auto"/>
        </w:rPr>
        <w:t>Petrogenesis and origins of mid-Cretaceous continental intraplate volcanism in Marlborough, New Zealand: Implications for the long-lived HIMU magmatic mega-province of the SW Pacific</w:t>
      </w:r>
      <w:r w:rsidRPr="003A7E93">
        <w:t xml:space="preserve">: </w:t>
      </w:r>
      <w:r w:rsidRPr="003A7E93">
        <w:rPr>
          <w:rStyle w:val="bibjournal"/>
          <w:shd w:val="clear" w:color="auto" w:fill="auto"/>
        </w:rPr>
        <w:t>Journal of Petrology</w:t>
      </w:r>
      <w:r w:rsidRPr="003A7E93">
        <w:t>, v. </w:t>
      </w:r>
      <w:r w:rsidRPr="003A7E93">
        <w:rPr>
          <w:rStyle w:val="bibvolume"/>
          <w:shd w:val="clear" w:color="auto" w:fill="auto"/>
        </w:rPr>
        <w:t>51</w:t>
      </w:r>
      <w:r w:rsidRPr="003A7E93">
        <w:t>, p. </w:t>
      </w:r>
      <w:r w:rsidRPr="003A7E93">
        <w:rPr>
          <w:rStyle w:val="bibfpage"/>
          <w:shd w:val="clear" w:color="auto" w:fill="auto"/>
        </w:rPr>
        <w:t>2003</w:t>
      </w:r>
      <w:r w:rsidRPr="003A7E93">
        <w:t>–</w:t>
      </w:r>
      <w:r w:rsidRPr="003A7E93">
        <w:rPr>
          <w:rStyle w:val="biblpage"/>
          <w:shd w:val="clear" w:color="auto" w:fill="auto"/>
        </w:rPr>
        <w:t>2045</w:t>
      </w:r>
      <w:r w:rsidRPr="003A7E93">
        <w:t>.</w:t>
      </w:r>
    </w:p>
    <w:p w14:paraId="6D215B8E"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Meisel</w:t>
      </w:r>
      <w:r w:rsidRPr="003A7E93">
        <w:t xml:space="preserve">, </w:t>
      </w:r>
      <w:r w:rsidRPr="003A7E93">
        <w:rPr>
          <w:rStyle w:val="bibfname"/>
          <w:shd w:val="clear" w:color="auto" w:fill="auto"/>
        </w:rPr>
        <w:t>T.</w:t>
      </w:r>
      <w:r w:rsidRPr="003A7E93">
        <w:t xml:space="preserve">, </w:t>
      </w:r>
      <w:r w:rsidRPr="003A7E93">
        <w:rPr>
          <w:rStyle w:val="bibsurname"/>
          <w:shd w:val="clear" w:color="auto" w:fill="auto"/>
        </w:rPr>
        <w:t>Walker</w:t>
      </w:r>
      <w:r w:rsidRPr="003A7E93">
        <w:t xml:space="preserve">, </w:t>
      </w:r>
      <w:r w:rsidRPr="003A7E93">
        <w:rPr>
          <w:rStyle w:val="bibfname"/>
          <w:shd w:val="clear" w:color="auto" w:fill="auto"/>
        </w:rPr>
        <w:t>R.J.</w:t>
      </w:r>
      <w:r w:rsidRPr="003A7E93">
        <w:t xml:space="preserve">, </w:t>
      </w:r>
      <w:r w:rsidRPr="003A7E93">
        <w:rPr>
          <w:rStyle w:val="bibsurname"/>
          <w:shd w:val="clear" w:color="auto" w:fill="auto"/>
        </w:rPr>
        <w:t>Irving</w:t>
      </w:r>
      <w:r w:rsidRPr="003A7E93">
        <w:t xml:space="preserve">, </w:t>
      </w:r>
      <w:r w:rsidRPr="003A7E93">
        <w:rPr>
          <w:rStyle w:val="bibfname"/>
          <w:shd w:val="clear" w:color="auto" w:fill="auto"/>
        </w:rPr>
        <w:t>A.J.</w:t>
      </w:r>
      <w:r w:rsidRPr="003A7E93">
        <w:t xml:space="preserve">, and </w:t>
      </w:r>
      <w:r w:rsidRPr="003A7E93">
        <w:rPr>
          <w:rStyle w:val="bibsurname"/>
          <w:shd w:val="clear" w:color="auto" w:fill="auto"/>
        </w:rPr>
        <w:t>Lorand</w:t>
      </w:r>
      <w:r w:rsidRPr="003A7E93">
        <w:t xml:space="preserve">, </w:t>
      </w:r>
      <w:r w:rsidRPr="003A7E93">
        <w:rPr>
          <w:rStyle w:val="bibfname"/>
          <w:shd w:val="clear" w:color="auto" w:fill="auto"/>
        </w:rPr>
        <w:t>J.-P.</w:t>
      </w:r>
      <w:r w:rsidRPr="003A7E93">
        <w:t xml:space="preserve">, </w:t>
      </w:r>
      <w:r w:rsidRPr="003A7E93">
        <w:rPr>
          <w:rStyle w:val="bibyear"/>
          <w:shd w:val="clear" w:color="auto" w:fill="auto"/>
        </w:rPr>
        <w:t>2001</w:t>
      </w:r>
      <w:r w:rsidRPr="003A7E93">
        <w:t xml:space="preserve">, </w:t>
      </w:r>
      <w:r w:rsidRPr="003A7E93">
        <w:rPr>
          <w:rStyle w:val="bibarticle"/>
          <w:shd w:val="clear" w:color="auto" w:fill="auto"/>
        </w:rPr>
        <w:t>Osmium isotopic compositions of mantle xenoliths: A global perspective</w:t>
      </w:r>
      <w:r w:rsidRPr="003A7E93">
        <w:t xml:space="preserve">: </w:t>
      </w:r>
      <w:proofErr w:type="spellStart"/>
      <w:r w:rsidRPr="003A7E93">
        <w:rPr>
          <w:rStyle w:val="bibjournal"/>
          <w:shd w:val="clear" w:color="auto" w:fill="auto"/>
        </w:rPr>
        <w:t>Geochimica</w:t>
      </w:r>
      <w:proofErr w:type="spellEnd"/>
      <w:r w:rsidRPr="003A7E93">
        <w:rPr>
          <w:rStyle w:val="bibjournal"/>
          <w:shd w:val="clear" w:color="auto" w:fill="auto"/>
        </w:rPr>
        <w:t xml:space="preserve"> et </w:t>
      </w:r>
      <w:proofErr w:type="spellStart"/>
      <w:r w:rsidRPr="003A7E93">
        <w:rPr>
          <w:rStyle w:val="bibjournal"/>
          <w:shd w:val="clear" w:color="auto" w:fill="auto"/>
        </w:rPr>
        <w:t>Cosmochimica</w:t>
      </w:r>
      <w:proofErr w:type="spellEnd"/>
      <w:r w:rsidRPr="003A7E93">
        <w:rPr>
          <w:rStyle w:val="bibjournal"/>
          <w:shd w:val="clear" w:color="auto" w:fill="auto"/>
        </w:rPr>
        <w:t xml:space="preserve"> Acta</w:t>
      </w:r>
      <w:r w:rsidRPr="003A7E93">
        <w:t>, v. </w:t>
      </w:r>
      <w:r w:rsidRPr="003A7E93">
        <w:rPr>
          <w:rStyle w:val="bibvolume"/>
          <w:shd w:val="clear" w:color="auto" w:fill="auto"/>
        </w:rPr>
        <w:t>65</w:t>
      </w:r>
      <w:r w:rsidRPr="003A7E93">
        <w:t>, p. </w:t>
      </w:r>
      <w:r w:rsidRPr="003A7E93">
        <w:rPr>
          <w:rStyle w:val="bibfpage"/>
          <w:shd w:val="clear" w:color="auto" w:fill="auto"/>
        </w:rPr>
        <w:t>1311</w:t>
      </w:r>
      <w:r w:rsidRPr="003A7E93">
        <w:t>–</w:t>
      </w:r>
      <w:r w:rsidRPr="003A7E93">
        <w:rPr>
          <w:rStyle w:val="biblpage"/>
          <w:shd w:val="clear" w:color="auto" w:fill="auto"/>
        </w:rPr>
        <w:t>1323</w:t>
      </w:r>
      <w:r w:rsidRPr="003A7E93">
        <w:t>.</w:t>
      </w:r>
    </w:p>
    <w:p w14:paraId="6D215B8F"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Mortimer</w:t>
      </w:r>
      <w:r w:rsidRPr="003A7E93">
        <w:t xml:space="preserve">, </w:t>
      </w:r>
      <w:r w:rsidRPr="003A7E93">
        <w:rPr>
          <w:rStyle w:val="bibfname"/>
          <w:shd w:val="clear" w:color="auto" w:fill="auto"/>
        </w:rPr>
        <w:t>N.</w:t>
      </w:r>
      <w:r w:rsidRPr="003A7E93">
        <w:t xml:space="preserve">, </w:t>
      </w:r>
      <w:r w:rsidRPr="003A7E93">
        <w:rPr>
          <w:rStyle w:val="bibyear"/>
          <w:shd w:val="clear" w:color="auto" w:fill="auto"/>
        </w:rPr>
        <w:t>2004</w:t>
      </w:r>
      <w:r w:rsidRPr="003A7E93">
        <w:t xml:space="preserve">, </w:t>
      </w:r>
      <w:r w:rsidRPr="003A7E93">
        <w:rPr>
          <w:rStyle w:val="bibarticle"/>
          <w:shd w:val="clear" w:color="auto" w:fill="auto"/>
        </w:rPr>
        <w:t>New Zealand’s geological foundations</w:t>
      </w:r>
      <w:r w:rsidRPr="003A7E93">
        <w:t xml:space="preserve">: </w:t>
      </w:r>
      <w:r w:rsidRPr="003A7E93">
        <w:rPr>
          <w:rStyle w:val="bibjournal"/>
          <w:shd w:val="clear" w:color="auto" w:fill="auto"/>
        </w:rPr>
        <w:t>Gondwana Research</w:t>
      </w:r>
      <w:r w:rsidRPr="003A7E93">
        <w:t>, v. </w:t>
      </w:r>
      <w:r w:rsidRPr="003A7E93">
        <w:rPr>
          <w:rStyle w:val="bibvolume"/>
          <w:shd w:val="clear" w:color="auto" w:fill="auto"/>
        </w:rPr>
        <w:t>7</w:t>
      </w:r>
      <w:r w:rsidRPr="003A7E93">
        <w:t>, p. </w:t>
      </w:r>
      <w:r w:rsidRPr="003A7E93">
        <w:rPr>
          <w:rStyle w:val="bibfpage"/>
          <w:shd w:val="clear" w:color="auto" w:fill="auto"/>
        </w:rPr>
        <w:t>261</w:t>
      </w:r>
      <w:r w:rsidRPr="003A7E93">
        <w:t>–</w:t>
      </w:r>
      <w:r w:rsidRPr="003A7E93">
        <w:rPr>
          <w:rStyle w:val="biblpage"/>
          <w:shd w:val="clear" w:color="auto" w:fill="auto"/>
        </w:rPr>
        <w:t>272</w:t>
      </w:r>
      <w:r w:rsidRPr="003A7E93">
        <w:t>.</w:t>
      </w:r>
    </w:p>
    <w:p w14:paraId="6D215B90"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Mortimer</w:t>
      </w:r>
      <w:r w:rsidRPr="003A7E93">
        <w:t xml:space="preserve">, </w:t>
      </w:r>
      <w:r w:rsidRPr="003A7E93">
        <w:rPr>
          <w:rStyle w:val="bibfname"/>
          <w:shd w:val="clear" w:color="auto" w:fill="auto"/>
        </w:rPr>
        <w:t>N.</w:t>
      </w:r>
      <w:r w:rsidRPr="003A7E93">
        <w:t xml:space="preserve">, </w:t>
      </w:r>
      <w:r w:rsidRPr="003A7E93">
        <w:rPr>
          <w:rStyle w:val="bibsurname"/>
          <w:shd w:val="clear" w:color="auto" w:fill="auto"/>
        </w:rPr>
        <w:t>Gans</w:t>
      </w:r>
      <w:r w:rsidRPr="003A7E93">
        <w:t xml:space="preserve">, </w:t>
      </w:r>
      <w:r w:rsidRPr="003A7E93">
        <w:rPr>
          <w:rStyle w:val="bibfname"/>
          <w:shd w:val="clear" w:color="auto" w:fill="auto"/>
        </w:rPr>
        <w:t>P.</w:t>
      </w:r>
      <w:r w:rsidRPr="003A7E93">
        <w:t xml:space="preserve">, </w:t>
      </w:r>
      <w:r w:rsidRPr="003A7E93">
        <w:rPr>
          <w:rStyle w:val="bibsurname"/>
          <w:shd w:val="clear" w:color="auto" w:fill="auto"/>
        </w:rPr>
        <w:t>Calvert</w:t>
      </w:r>
      <w:r w:rsidRPr="003A7E93">
        <w:t xml:space="preserve">, </w:t>
      </w:r>
      <w:r w:rsidRPr="003A7E93">
        <w:rPr>
          <w:rStyle w:val="bibfname"/>
          <w:shd w:val="clear" w:color="auto" w:fill="auto"/>
        </w:rPr>
        <w:t>A.</w:t>
      </w:r>
      <w:r w:rsidRPr="003A7E93">
        <w:t xml:space="preserve">, and </w:t>
      </w:r>
      <w:r w:rsidRPr="003A7E93">
        <w:rPr>
          <w:rStyle w:val="bibsurname"/>
          <w:shd w:val="clear" w:color="auto" w:fill="auto"/>
        </w:rPr>
        <w:t>Walker</w:t>
      </w:r>
      <w:r w:rsidRPr="003A7E93">
        <w:t xml:space="preserve">, </w:t>
      </w:r>
      <w:r w:rsidRPr="003A7E93">
        <w:rPr>
          <w:rStyle w:val="bibfname"/>
          <w:shd w:val="clear" w:color="auto" w:fill="auto"/>
        </w:rPr>
        <w:t>N.</w:t>
      </w:r>
      <w:r w:rsidRPr="003A7E93">
        <w:t xml:space="preserve">, </w:t>
      </w:r>
      <w:r w:rsidRPr="003A7E93">
        <w:rPr>
          <w:rStyle w:val="bibyear"/>
          <w:shd w:val="clear" w:color="auto" w:fill="auto"/>
        </w:rPr>
        <w:t>1999</w:t>
      </w:r>
      <w:r w:rsidRPr="003A7E93">
        <w:t xml:space="preserve">, </w:t>
      </w:r>
      <w:r w:rsidRPr="003A7E93">
        <w:rPr>
          <w:rStyle w:val="bibarticle"/>
          <w:shd w:val="clear" w:color="auto" w:fill="auto"/>
        </w:rPr>
        <w:t xml:space="preserve">Geology and </w:t>
      </w:r>
      <w:proofErr w:type="spellStart"/>
      <w:r w:rsidRPr="003A7E93">
        <w:rPr>
          <w:rStyle w:val="bibarticle"/>
          <w:shd w:val="clear" w:color="auto" w:fill="auto"/>
        </w:rPr>
        <w:t>thermochronometry</w:t>
      </w:r>
      <w:proofErr w:type="spellEnd"/>
      <w:r w:rsidRPr="003A7E93">
        <w:rPr>
          <w:rStyle w:val="bibarticle"/>
          <w:shd w:val="clear" w:color="auto" w:fill="auto"/>
        </w:rPr>
        <w:t xml:space="preserve"> of the east edge of the Median Batholith (Median Tectonic Zone): A new perspective on Permian to Cretaceous crustal growth of New Zealand</w:t>
      </w:r>
      <w:r w:rsidRPr="003A7E93">
        <w:t xml:space="preserve">: </w:t>
      </w:r>
      <w:r w:rsidRPr="003A7E93">
        <w:rPr>
          <w:rStyle w:val="bibjournal"/>
          <w:shd w:val="clear" w:color="auto" w:fill="auto"/>
        </w:rPr>
        <w:t>The Island Arc</w:t>
      </w:r>
      <w:r w:rsidRPr="003A7E93">
        <w:t>, v. </w:t>
      </w:r>
      <w:r w:rsidRPr="003A7E93">
        <w:rPr>
          <w:rStyle w:val="bibvolume"/>
          <w:shd w:val="clear" w:color="auto" w:fill="auto"/>
        </w:rPr>
        <w:t>8</w:t>
      </w:r>
      <w:r w:rsidRPr="003A7E93">
        <w:t>, p. </w:t>
      </w:r>
      <w:r w:rsidRPr="003A7E93">
        <w:rPr>
          <w:rStyle w:val="bibfpage"/>
          <w:shd w:val="clear" w:color="auto" w:fill="auto"/>
        </w:rPr>
        <w:t>404</w:t>
      </w:r>
      <w:r w:rsidRPr="003A7E93">
        <w:t>–</w:t>
      </w:r>
      <w:r w:rsidRPr="003A7E93">
        <w:rPr>
          <w:rStyle w:val="biblpage"/>
          <w:shd w:val="clear" w:color="auto" w:fill="auto"/>
        </w:rPr>
        <w:t>425</w:t>
      </w:r>
      <w:r w:rsidRPr="003A7E93">
        <w:t>.</w:t>
      </w:r>
    </w:p>
    <w:p w14:paraId="6D215B91" w14:textId="77777777" w:rsidR="00FA4EEB" w:rsidRPr="003A7E93" w:rsidRDefault="00FA4EEB" w:rsidP="003A7E93">
      <w:pPr>
        <w:pStyle w:val="References"/>
        <w:autoSpaceDE w:val="0"/>
        <w:autoSpaceDN w:val="0"/>
        <w:adjustRightInd w:val="0"/>
        <w:spacing w:line="480" w:lineRule="auto"/>
      </w:pPr>
      <w:proofErr w:type="spellStart"/>
      <w:r w:rsidRPr="003A7E93">
        <w:rPr>
          <w:rStyle w:val="bibsurname"/>
          <w:shd w:val="clear" w:color="auto" w:fill="auto"/>
        </w:rPr>
        <w:t>Münker</w:t>
      </w:r>
      <w:proofErr w:type="spellEnd"/>
      <w:r w:rsidRPr="003A7E93">
        <w:t xml:space="preserve">, </w:t>
      </w:r>
      <w:r w:rsidRPr="003A7E93">
        <w:rPr>
          <w:rStyle w:val="bibfname"/>
          <w:shd w:val="clear" w:color="auto" w:fill="auto"/>
        </w:rPr>
        <w:t>C.</w:t>
      </w:r>
      <w:r w:rsidRPr="003A7E93">
        <w:t xml:space="preserve">, and </w:t>
      </w:r>
      <w:r w:rsidRPr="003A7E93">
        <w:rPr>
          <w:rStyle w:val="bibsurname"/>
          <w:shd w:val="clear" w:color="auto" w:fill="auto"/>
        </w:rPr>
        <w:t>Cooper</w:t>
      </w:r>
      <w:r w:rsidRPr="003A7E93">
        <w:t xml:space="preserve">, </w:t>
      </w:r>
      <w:r w:rsidRPr="003A7E93">
        <w:rPr>
          <w:rStyle w:val="bibfname"/>
          <w:shd w:val="clear" w:color="auto" w:fill="auto"/>
        </w:rPr>
        <w:t>R.</w:t>
      </w:r>
      <w:r w:rsidRPr="003A7E93">
        <w:t xml:space="preserve">, </w:t>
      </w:r>
      <w:r w:rsidRPr="003A7E93">
        <w:rPr>
          <w:rStyle w:val="bibyear"/>
          <w:shd w:val="clear" w:color="auto" w:fill="auto"/>
        </w:rPr>
        <w:t>1999</w:t>
      </w:r>
      <w:r w:rsidRPr="003A7E93">
        <w:t xml:space="preserve">, </w:t>
      </w:r>
      <w:r w:rsidRPr="003A7E93">
        <w:rPr>
          <w:rStyle w:val="bibarticle"/>
          <w:shd w:val="clear" w:color="auto" w:fill="auto"/>
        </w:rPr>
        <w:t xml:space="preserve">The Cambrian arc complex of the </w:t>
      </w:r>
      <w:proofErr w:type="spellStart"/>
      <w:r w:rsidRPr="003A7E93">
        <w:rPr>
          <w:rStyle w:val="bibarticle"/>
          <w:shd w:val="clear" w:color="auto" w:fill="auto"/>
        </w:rPr>
        <w:t>Takaka</w:t>
      </w:r>
      <w:proofErr w:type="spellEnd"/>
      <w:r w:rsidRPr="003A7E93">
        <w:rPr>
          <w:rStyle w:val="bibarticle"/>
          <w:shd w:val="clear" w:color="auto" w:fill="auto"/>
        </w:rPr>
        <w:t xml:space="preserve"> Terrane, New Zealand: An integrated stratigraphical, paleontological and geochemical approach</w:t>
      </w:r>
      <w:r w:rsidRPr="003A7E93">
        <w:t xml:space="preserve">: </w:t>
      </w:r>
      <w:r w:rsidRPr="003A7E93">
        <w:rPr>
          <w:rStyle w:val="bibjournal"/>
          <w:shd w:val="clear" w:color="auto" w:fill="auto"/>
        </w:rPr>
        <w:t>New Zealand Journal of Geology and Geophysics</w:t>
      </w:r>
      <w:r w:rsidRPr="003A7E93">
        <w:t>, v. </w:t>
      </w:r>
      <w:r w:rsidRPr="003A7E93">
        <w:rPr>
          <w:rStyle w:val="bibvolume"/>
          <w:shd w:val="clear" w:color="auto" w:fill="auto"/>
        </w:rPr>
        <w:t>42</w:t>
      </w:r>
      <w:r w:rsidRPr="003A7E93">
        <w:t>, p. </w:t>
      </w:r>
      <w:r w:rsidRPr="003A7E93">
        <w:rPr>
          <w:rStyle w:val="bibfpage"/>
          <w:shd w:val="clear" w:color="auto" w:fill="auto"/>
        </w:rPr>
        <w:t>415</w:t>
      </w:r>
      <w:r w:rsidRPr="003A7E93">
        <w:t>–</w:t>
      </w:r>
      <w:r w:rsidRPr="003A7E93">
        <w:rPr>
          <w:rStyle w:val="biblpage"/>
          <w:shd w:val="clear" w:color="auto" w:fill="auto"/>
        </w:rPr>
        <w:t>445</w:t>
      </w:r>
      <w:r w:rsidRPr="003A7E93">
        <w:t>.</w:t>
      </w:r>
    </w:p>
    <w:p w14:paraId="6D215B92" w14:textId="77777777" w:rsidR="00FA4EEB" w:rsidRPr="003A7E93" w:rsidRDefault="00FA4EEB" w:rsidP="003A7E93">
      <w:pPr>
        <w:pStyle w:val="References"/>
        <w:autoSpaceDE w:val="0"/>
        <w:autoSpaceDN w:val="0"/>
        <w:adjustRightInd w:val="0"/>
        <w:spacing w:line="480" w:lineRule="auto"/>
      </w:pPr>
      <w:proofErr w:type="spellStart"/>
      <w:r w:rsidRPr="003A7E93">
        <w:rPr>
          <w:rStyle w:val="bibsurname"/>
          <w:shd w:val="clear" w:color="auto" w:fill="auto"/>
        </w:rPr>
        <w:lastRenderedPageBreak/>
        <w:t>Münker</w:t>
      </w:r>
      <w:proofErr w:type="spellEnd"/>
      <w:r w:rsidRPr="003A7E93">
        <w:t xml:space="preserve">, </w:t>
      </w:r>
      <w:r w:rsidRPr="003A7E93">
        <w:rPr>
          <w:rStyle w:val="bibfname"/>
          <w:shd w:val="clear" w:color="auto" w:fill="auto"/>
        </w:rPr>
        <w:t>C.</w:t>
      </w:r>
      <w:r w:rsidRPr="003A7E93">
        <w:t xml:space="preserve">, and </w:t>
      </w:r>
      <w:r w:rsidRPr="003A7E93">
        <w:rPr>
          <w:rStyle w:val="bibsurname"/>
          <w:shd w:val="clear" w:color="auto" w:fill="auto"/>
        </w:rPr>
        <w:t>Crawford</w:t>
      </w:r>
      <w:r w:rsidRPr="003A7E93">
        <w:t xml:space="preserve">, </w:t>
      </w:r>
      <w:r w:rsidRPr="003A7E93">
        <w:rPr>
          <w:rStyle w:val="bibfname"/>
          <w:shd w:val="clear" w:color="auto" w:fill="auto"/>
        </w:rPr>
        <w:t>A.J.</w:t>
      </w:r>
      <w:r w:rsidRPr="003A7E93">
        <w:t xml:space="preserve">, </w:t>
      </w:r>
      <w:r w:rsidRPr="003A7E93">
        <w:rPr>
          <w:rStyle w:val="bibyear"/>
          <w:shd w:val="clear" w:color="auto" w:fill="auto"/>
        </w:rPr>
        <w:t>2000</w:t>
      </w:r>
      <w:r w:rsidRPr="003A7E93">
        <w:t xml:space="preserve">, </w:t>
      </w:r>
      <w:r w:rsidRPr="003A7E93">
        <w:rPr>
          <w:rStyle w:val="bibarticle"/>
          <w:shd w:val="clear" w:color="auto" w:fill="auto"/>
        </w:rPr>
        <w:t>Cambrian arc evolution along the SE Gondwana active margin: A synthesis from Tasmania-New Zealand-Australia-Antarctica correlations</w:t>
      </w:r>
      <w:r w:rsidRPr="003A7E93">
        <w:t xml:space="preserve">: </w:t>
      </w:r>
      <w:r w:rsidRPr="003A7E93">
        <w:rPr>
          <w:rStyle w:val="bibjournal"/>
          <w:shd w:val="clear" w:color="auto" w:fill="auto"/>
        </w:rPr>
        <w:t>Tectonics</w:t>
      </w:r>
      <w:r w:rsidRPr="003A7E93">
        <w:t>, v. </w:t>
      </w:r>
      <w:r w:rsidRPr="003A7E93">
        <w:rPr>
          <w:rStyle w:val="bibvolume"/>
          <w:shd w:val="clear" w:color="auto" w:fill="auto"/>
        </w:rPr>
        <w:t>19</w:t>
      </w:r>
      <w:r w:rsidRPr="003A7E93">
        <w:t>, p. </w:t>
      </w:r>
      <w:r w:rsidRPr="003A7E93">
        <w:rPr>
          <w:rStyle w:val="bibfpage"/>
          <w:shd w:val="clear" w:color="auto" w:fill="auto"/>
        </w:rPr>
        <w:t>415</w:t>
      </w:r>
      <w:r w:rsidRPr="003A7E93">
        <w:t>–</w:t>
      </w:r>
      <w:r w:rsidRPr="003A7E93">
        <w:rPr>
          <w:rStyle w:val="biblpage"/>
          <w:shd w:val="clear" w:color="auto" w:fill="auto"/>
        </w:rPr>
        <w:t>432</w:t>
      </w:r>
      <w:r w:rsidRPr="003A7E93">
        <w:t>.</w:t>
      </w:r>
    </w:p>
    <w:p w14:paraId="6D215B93"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Pearson</w:t>
      </w:r>
      <w:r w:rsidRPr="003A7E93">
        <w:t xml:space="preserve">, </w:t>
      </w:r>
      <w:r w:rsidRPr="003A7E93">
        <w:rPr>
          <w:rStyle w:val="bibfname"/>
          <w:shd w:val="clear" w:color="auto" w:fill="auto"/>
        </w:rPr>
        <w:t>D.G.</w:t>
      </w:r>
      <w:r w:rsidRPr="003A7E93">
        <w:t xml:space="preserve">, </w:t>
      </w:r>
      <w:r w:rsidRPr="003A7E93">
        <w:rPr>
          <w:rStyle w:val="bibsurname"/>
          <w:shd w:val="clear" w:color="auto" w:fill="auto"/>
        </w:rPr>
        <w:t>Shirey</w:t>
      </w:r>
      <w:r w:rsidRPr="003A7E93">
        <w:t xml:space="preserve">, </w:t>
      </w:r>
      <w:r w:rsidRPr="003A7E93">
        <w:rPr>
          <w:rStyle w:val="bibfname"/>
          <w:shd w:val="clear" w:color="auto" w:fill="auto"/>
        </w:rPr>
        <w:t>S.B.</w:t>
      </w:r>
      <w:r w:rsidRPr="003A7E93">
        <w:t xml:space="preserve">, </w:t>
      </w:r>
      <w:r w:rsidRPr="003A7E93">
        <w:rPr>
          <w:rStyle w:val="bibsurname"/>
          <w:shd w:val="clear" w:color="auto" w:fill="auto"/>
        </w:rPr>
        <w:t>Carlson</w:t>
      </w:r>
      <w:r w:rsidRPr="003A7E93">
        <w:t xml:space="preserve">, </w:t>
      </w:r>
      <w:r w:rsidRPr="003A7E93">
        <w:rPr>
          <w:rStyle w:val="bibfname"/>
          <w:shd w:val="clear" w:color="auto" w:fill="auto"/>
        </w:rPr>
        <w:t>R.W.</w:t>
      </w:r>
      <w:r w:rsidRPr="003A7E93">
        <w:t xml:space="preserve">, </w:t>
      </w:r>
      <w:r w:rsidRPr="003A7E93">
        <w:rPr>
          <w:rStyle w:val="bibsurname"/>
          <w:shd w:val="clear" w:color="auto" w:fill="auto"/>
        </w:rPr>
        <w:t>Boyd</w:t>
      </w:r>
      <w:r w:rsidRPr="003A7E93">
        <w:t xml:space="preserve">, </w:t>
      </w:r>
      <w:r w:rsidRPr="003A7E93">
        <w:rPr>
          <w:rStyle w:val="bibfname"/>
          <w:shd w:val="clear" w:color="auto" w:fill="auto"/>
        </w:rPr>
        <w:t>F.R.</w:t>
      </w:r>
      <w:r w:rsidRPr="003A7E93">
        <w:t xml:space="preserve">, </w:t>
      </w:r>
      <w:proofErr w:type="spellStart"/>
      <w:r w:rsidRPr="003A7E93">
        <w:rPr>
          <w:rStyle w:val="bibsurname"/>
          <w:shd w:val="clear" w:color="auto" w:fill="auto"/>
        </w:rPr>
        <w:t>Pokhilenko</w:t>
      </w:r>
      <w:proofErr w:type="spellEnd"/>
      <w:r w:rsidRPr="003A7E93">
        <w:t xml:space="preserve">, </w:t>
      </w:r>
      <w:r w:rsidRPr="003A7E93">
        <w:rPr>
          <w:rStyle w:val="bibfname"/>
          <w:shd w:val="clear" w:color="auto" w:fill="auto"/>
        </w:rPr>
        <w:t>N.P.</w:t>
      </w:r>
      <w:r w:rsidRPr="003A7E93">
        <w:t xml:space="preserve">, and </w:t>
      </w:r>
      <w:r w:rsidRPr="003A7E93">
        <w:rPr>
          <w:rStyle w:val="bibsurname"/>
          <w:shd w:val="clear" w:color="auto" w:fill="auto"/>
        </w:rPr>
        <w:t>Shimizu</w:t>
      </w:r>
      <w:r w:rsidRPr="003A7E93">
        <w:t xml:space="preserve">, </w:t>
      </w:r>
      <w:r w:rsidRPr="003A7E93">
        <w:rPr>
          <w:rStyle w:val="bibfname"/>
          <w:shd w:val="clear" w:color="auto" w:fill="auto"/>
        </w:rPr>
        <w:t>N.</w:t>
      </w:r>
      <w:r w:rsidRPr="003A7E93">
        <w:t xml:space="preserve">, </w:t>
      </w:r>
      <w:r w:rsidRPr="003A7E93">
        <w:rPr>
          <w:rStyle w:val="bibyear"/>
          <w:shd w:val="clear" w:color="auto" w:fill="auto"/>
        </w:rPr>
        <w:t>1995</w:t>
      </w:r>
      <w:r w:rsidRPr="003A7E93">
        <w:t xml:space="preserve">, </w:t>
      </w:r>
      <w:r w:rsidRPr="003A7E93">
        <w:rPr>
          <w:rStyle w:val="bibarticle"/>
          <w:shd w:val="clear" w:color="auto" w:fill="auto"/>
        </w:rPr>
        <w:t>Re-</w:t>
      </w:r>
      <w:proofErr w:type="spellStart"/>
      <w:r w:rsidRPr="003A7E93">
        <w:rPr>
          <w:rStyle w:val="bibarticle"/>
          <w:shd w:val="clear" w:color="auto" w:fill="auto"/>
        </w:rPr>
        <w:t>Os</w:t>
      </w:r>
      <w:proofErr w:type="spellEnd"/>
      <w:r w:rsidRPr="003A7E93">
        <w:rPr>
          <w:rStyle w:val="bibarticle"/>
          <w:shd w:val="clear" w:color="auto" w:fill="auto"/>
        </w:rPr>
        <w:t xml:space="preserve">, </w:t>
      </w:r>
      <w:proofErr w:type="spellStart"/>
      <w:r w:rsidRPr="003A7E93">
        <w:rPr>
          <w:rStyle w:val="bibarticle"/>
          <w:shd w:val="clear" w:color="auto" w:fill="auto"/>
        </w:rPr>
        <w:t>Sm</w:t>
      </w:r>
      <w:proofErr w:type="spellEnd"/>
      <w:r w:rsidRPr="003A7E93">
        <w:rPr>
          <w:rStyle w:val="bibarticle"/>
          <w:shd w:val="clear" w:color="auto" w:fill="auto"/>
        </w:rPr>
        <w:t>-Nd, and Rb-Sr isotope evidence for thick Archaean lithospheric mantle beneath the Siberian craton modified by multistage metasomatism</w:t>
      </w:r>
      <w:r w:rsidRPr="003A7E93">
        <w:t xml:space="preserve">: </w:t>
      </w:r>
      <w:proofErr w:type="spellStart"/>
      <w:r w:rsidRPr="003A7E93">
        <w:rPr>
          <w:rStyle w:val="bibjournal"/>
          <w:shd w:val="clear" w:color="auto" w:fill="auto"/>
        </w:rPr>
        <w:t>Geochimica</w:t>
      </w:r>
      <w:proofErr w:type="spellEnd"/>
      <w:r w:rsidRPr="003A7E93">
        <w:rPr>
          <w:rStyle w:val="bibjournal"/>
          <w:shd w:val="clear" w:color="auto" w:fill="auto"/>
        </w:rPr>
        <w:t xml:space="preserve"> et </w:t>
      </w:r>
      <w:proofErr w:type="spellStart"/>
      <w:r w:rsidRPr="003A7E93">
        <w:rPr>
          <w:rStyle w:val="bibjournal"/>
          <w:shd w:val="clear" w:color="auto" w:fill="auto"/>
        </w:rPr>
        <w:t>Cosmochimica</w:t>
      </w:r>
      <w:proofErr w:type="spellEnd"/>
      <w:r w:rsidRPr="003A7E93">
        <w:rPr>
          <w:rStyle w:val="bibjournal"/>
          <w:shd w:val="clear" w:color="auto" w:fill="auto"/>
        </w:rPr>
        <w:t xml:space="preserve"> Acta</w:t>
      </w:r>
      <w:r w:rsidRPr="003A7E93">
        <w:t>, v. </w:t>
      </w:r>
      <w:r w:rsidRPr="003A7E93">
        <w:rPr>
          <w:rStyle w:val="bibvolume"/>
          <w:shd w:val="clear" w:color="auto" w:fill="auto"/>
        </w:rPr>
        <w:t>59</w:t>
      </w:r>
      <w:r w:rsidRPr="003A7E93">
        <w:t>, p. </w:t>
      </w:r>
      <w:r w:rsidRPr="003A7E93">
        <w:rPr>
          <w:rStyle w:val="bibfpage"/>
          <w:shd w:val="clear" w:color="auto" w:fill="auto"/>
        </w:rPr>
        <w:t>959</w:t>
      </w:r>
      <w:r w:rsidRPr="003A7E93">
        <w:t>–</w:t>
      </w:r>
      <w:r w:rsidRPr="003A7E93">
        <w:rPr>
          <w:rStyle w:val="biblpage"/>
          <w:shd w:val="clear" w:color="auto" w:fill="auto"/>
        </w:rPr>
        <w:t>977</w:t>
      </w:r>
      <w:r w:rsidRPr="003A7E93">
        <w:t>.</w:t>
      </w:r>
    </w:p>
    <w:p w14:paraId="6D215B94"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Pearson</w:t>
      </w:r>
      <w:r w:rsidRPr="003A7E93">
        <w:t xml:space="preserve">, </w:t>
      </w:r>
      <w:r w:rsidRPr="003A7E93">
        <w:rPr>
          <w:rStyle w:val="bibfname"/>
          <w:shd w:val="clear" w:color="auto" w:fill="auto"/>
        </w:rPr>
        <w:t>D.G.</w:t>
      </w:r>
      <w:r w:rsidRPr="003A7E93">
        <w:t xml:space="preserve">, </w:t>
      </w:r>
      <w:r w:rsidRPr="003A7E93">
        <w:rPr>
          <w:rStyle w:val="bibsurname"/>
          <w:shd w:val="clear" w:color="auto" w:fill="auto"/>
        </w:rPr>
        <w:t>Irvine</w:t>
      </w:r>
      <w:r w:rsidRPr="003A7E93">
        <w:t xml:space="preserve">, </w:t>
      </w:r>
      <w:r w:rsidRPr="003A7E93">
        <w:rPr>
          <w:rStyle w:val="bibfname"/>
          <w:shd w:val="clear" w:color="auto" w:fill="auto"/>
        </w:rPr>
        <w:t>G.J.</w:t>
      </w:r>
      <w:r w:rsidRPr="003A7E93">
        <w:t xml:space="preserve">, </w:t>
      </w:r>
      <w:r w:rsidRPr="003A7E93">
        <w:rPr>
          <w:rStyle w:val="bibsurname"/>
          <w:shd w:val="clear" w:color="auto" w:fill="auto"/>
        </w:rPr>
        <w:t>Carlson</w:t>
      </w:r>
      <w:r w:rsidRPr="003A7E93">
        <w:t xml:space="preserve">, </w:t>
      </w:r>
      <w:r w:rsidRPr="003A7E93">
        <w:rPr>
          <w:rStyle w:val="bibfname"/>
          <w:shd w:val="clear" w:color="auto" w:fill="auto"/>
        </w:rPr>
        <w:t>R.W.</w:t>
      </w:r>
      <w:r w:rsidRPr="003A7E93">
        <w:t xml:space="preserve">, </w:t>
      </w:r>
      <w:r w:rsidRPr="003A7E93">
        <w:rPr>
          <w:rStyle w:val="bibsurname"/>
          <w:shd w:val="clear" w:color="auto" w:fill="auto"/>
        </w:rPr>
        <w:t>Kopylova</w:t>
      </w:r>
      <w:r w:rsidRPr="003A7E93">
        <w:t xml:space="preserve">, </w:t>
      </w:r>
      <w:r w:rsidRPr="003A7E93">
        <w:rPr>
          <w:rStyle w:val="bibfname"/>
          <w:shd w:val="clear" w:color="auto" w:fill="auto"/>
        </w:rPr>
        <w:t>M.G.</w:t>
      </w:r>
      <w:r w:rsidRPr="003A7E93">
        <w:t xml:space="preserve">, and </w:t>
      </w:r>
      <w:r w:rsidRPr="003A7E93">
        <w:rPr>
          <w:rStyle w:val="bibsurname"/>
          <w:shd w:val="clear" w:color="auto" w:fill="auto"/>
        </w:rPr>
        <w:t>Ionov</w:t>
      </w:r>
      <w:r w:rsidRPr="003A7E93">
        <w:t xml:space="preserve">, </w:t>
      </w:r>
      <w:r w:rsidRPr="003A7E93">
        <w:rPr>
          <w:rStyle w:val="bibfname"/>
          <w:shd w:val="clear" w:color="auto" w:fill="auto"/>
        </w:rPr>
        <w:t>D.A.</w:t>
      </w:r>
      <w:r w:rsidRPr="003A7E93">
        <w:t xml:space="preserve">, </w:t>
      </w:r>
      <w:r w:rsidRPr="003A7E93">
        <w:rPr>
          <w:rStyle w:val="bibyear"/>
          <w:shd w:val="clear" w:color="auto" w:fill="auto"/>
        </w:rPr>
        <w:t>2002</w:t>
      </w:r>
      <w:r w:rsidRPr="003A7E93">
        <w:t xml:space="preserve">, </w:t>
      </w:r>
      <w:r w:rsidRPr="003A7E93">
        <w:rPr>
          <w:rStyle w:val="bibarticle"/>
          <w:shd w:val="clear" w:color="auto" w:fill="auto"/>
        </w:rPr>
        <w:t>The development of lithospheric keels beneath the earliest continents: time constraints using PGE and Re-</w:t>
      </w:r>
      <w:proofErr w:type="spellStart"/>
      <w:r w:rsidRPr="003A7E93">
        <w:rPr>
          <w:rStyle w:val="bibarticle"/>
          <w:shd w:val="clear" w:color="auto" w:fill="auto"/>
        </w:rPr>
        <w:t>Os</w:t>
      </w:r>
      <w:proofErr w:type="spellEnd"/>
      <w:r w:rsidRPr="003A7E93">
        <w:rPr>
          <w:rStyle w:val="bibarticle"/>
          <w:shd w:val="clear" w:color="auto" w:fill="auto"/>
        </w:rPr>
        <w:t xml:space="preserve"> isotope systematics</w:t>
      </w:r>
      <w:r w:rsidRPr="003A7E93">
        <w:t xml:space="preserve">: </w:t>
      </w:r>
      <w:r w:rsidRPr="003A7E93">
        <w:rPr>
          <w:rStyle w:val="bibjournal"/>
          <w:shd w:val="clear" w:color="auto" w:fill="auto"/>
        </w:rPr>
        <w:t>Geological Society of London</w:t>
      </w:r>
      <w:r w:rsidR="003A7E93">
        <w:rPr>
          <w:rStyle w:val="bibjournal"/>
          <w:shd w:val="clear" w:color="auto" w:fill="auto"/>
        </w:rPr>
        <w:t xml:space="preserve"> </w:t>
      </w:r>
      <w:r w:rsidRPr="003A7E93">
        <w:rPr>
          <w:rStyle w:val="bibjournal"/>
          <w:shd w:val="clear" w:color="auto" w:fill="auto"/>
        </w:rPr>
        <w:t>Special Publication</w:t>
      </w:r>
      <w:r w:rsidR="003A7E93">
        <w:rPr>
          <w:rStyle w:val="bibjournal"/>
          <w:shd w:val="clear" w:color="auto" w:fill="auto"/>
        </w:rPr>
        <w:t xml:space="preserve"> </w:t>
      </w:r>
      <w:r w:rsidRPr="003A7E93">
        <w:rPr>
          <w:rStyle w:val="bibvolume"/>
          <w:shd w:val="clear" w:color="auto" w:fill="auto"/>
        </w:rPr>
        <w:t>199</w:t>
      </w:r>
      <w:r w:rsidRPr="003A7E93">
        <w:t>, p. </w:t>
      </w:r>
      <w:r w:rsidRPr="003A7E93">
        <w:rPr>
          <w:rStyle w:val="bibfpage"/>
          <w:shd w:val="clear" w:color="auto" w:fill="auto"/>
        </w:rPr>
        <w:t>65</w:t>
      </w:r>
      <w:r w:rsidRPr="003A7E93">
        <w:t>–</w:t>
      </w:r>
      <w:r w:rsidRPr="003A7E93">
        <w:rPr>
          <w:rStyle w:val="biblpage"/>
          <w:shd w:val="clear" w:color="auto" w:fill="auto"/>
        </w:rPr>
        <w:t>90</w:t>
      </w:r>
      <w:r w:rsidRPr="003A7E93">
        <w:t>.</w:t>
      </w:r>
    </w:p>
    <w:p w14:paraId="6D215B95" w14:textId="77777777" w:rsidR="00FA4EEB" w:rsidRPr="003A7E93" w:rsidRDefault="00FA4EEB" w:rsidP="003A7E93">
      <w:pPr>
        <w:pStyle w:val="References"/>
        <w:autoSpaceDE w:val="0"/>
        <w:autoSpaceDN w:val="0"/>
        <w:adjustRightInd w:val="0"/>
        <w:spacing w:line="480" w:lineRule="auto"/>
      </w:pPr>
      <w:proofErr w:type="spellStart"/>
      <w:r w:rsidRPr="003A7E93">
        <w:rPr>
          <w:rStyle w:val="bibsurname"/>
          <w:shd w:val="clear" w:color="auto" w:fill="auto"/>
        </w:rPr>
        <w:t>Peslier</w:t>
      </w:r>
      <w:proofErr w:type="spellEnd"/>
      <w:r w:rsidRPr="003A7E93">
        <w:t xml:space="preserve">, </w:t>
      </w:r>
      <w:r w:rsidRPr="003A7E93">
        <w:rPr>
          <w:rStyle w:val="bibfname"/>
          <w:shd w:val="clear" w:color="auto" w:fill="auto"/>
        </w:rPr>
        <w:t>A.H.</w:t>
      </w:r>
      <w:r w:rsidRPr="003A7E93">
        <w:t xml:space="preserve">, </w:t>
      </w:r>
      <w:r w:rsidRPr="003A7E93">
        <w:rPr>
          <w:rStyle w:val="bibsurname"/>
          <w:shd w:val="clear" w:color="auto" w:fill="auto"/>
        </w:rPr>
        <w:t>Reisberg</w:t>
      </w:r>
      <w:r w:rsidRPr="003A7E93">
        <w:t xml:space="preserve">, </w:t>
      </w:r>
      <w:r w:rsidRPr="003A7E93">
        <w:rPr>
          <w:rStyle w:val="bibfname"/>
          <w:shd w:val="clear" w:color="auto" w:fill="auto"/>
        </w:rPr>
        <w:t>L.</w:t>
      </w:r>
      <w:r w:rsidRPr="003A7E93">
        <w:t xml:space="preserve">, </w:t>
      </w:r>
      <w:r w:rsidRPr="003A7E93">
        <w:rPr>
          <w:rStyle w:val="bibsurname"/>
          <w:shd w:val="clear" w:color="auto" w:fill="auto"/>
        </w:rPr>
        <w:t>Ludden</w:t>
      </w:r>
      <w:r w:rsidRPr="003A7E93">
        <w:t xml:space="preserve">, </w:t>
      </w:r>
      <w:r w:rsidRPr="003A7E93">
        <w:rPr>
          <w:rStyle w:val="bibfname"/>
          <w:shd w:val="clear" w:color="auto" w:fill="auto"/>
        </w:rPr>
        <w:t>J.</w:t>
      </w:r>
      <w:r w:rsidRPr="003A7E93">
        <w:t xml:space="preserve">, and </w:t>
      </w:r>
      <w:r w:rsidRPr="003A7E93">
        <w:rPr>
          <w:rStyle w:val="bibsurname"/>
          <w:shd w:val="clear" w:color="auto" w:fill="auto"/>
        </w:rPr>
        <w:t>Francis</w:t>
      </w:r>
      <w:r w:rsidRPr="003A7E93">
        <w:t xml:space="preserve">, </w:t>
      </w:r>
      <w:r w:rsidRPr="003A7E93">
        <w:rPr>
          <w:rStyle w:val="bibfname"/>
          <w:shd w:val="clear" w:color="auto" w:fill="auto"/>
        </w:rPr>
        <w:t>D.</w:t>
      </w:r>
      <w:r w:rsidRPr="003A7E93">
        <w:t xml:space="preserve">, </w:t>
      </w:r>
      <w:r w:rsidRPr="003A7E93">
        <w:rPr>
          <w:rStyle w:val="bibyear"/>
          <w:shd w:val="clear" w:color="auto" w:fill="auto"/>
        </w:rPr>
        <w:t>2000</w:t>
      </w:r>
      <w:r w:rsidRPr="003A7E93">
        <w:t xml:space="preserve">, </w:t>
      </w:r>
      <w:proofErr w:type="spellStart"/>
      <w:r w:rsidRPr="003A7E93">
        <w:rPr>
          <w:rStyle w:val="bibarticle"/>
          <w:shd w:val="clear" w:color="auto" w:fill="auto"/>
        </w:rPr>
        <w:t>Os</w:t>
      </w:r>
      <w:proofErr w:type="spellEnd"/>
      <w:r w:rsidRPr="003A7E93">
        <w:rPr>
          <w:rStyle w:val="bibarticle"/>
          <w:shd w:val="clear" w:color="auto" w:fill="auto"/>
        </w:rPr>
        <w:t xml:space="preserve"> isotopic systematics in mantle xenoliths: Age constraints on the Canadian Cordillera lithosphere</w:t>
      </w:r>
      <w:r w:rsidRPr="003A7E93">
        <w:t xml:space="preserve">: </w:t>
      </w:r>
      <w:r w:rsidRPr="003A7E93">
        <w:rPr>
          <w:rStyle w:val="bibjournal"/>
          <w:shd w:val="clear" w:color="auto" w:fill="auto"/>
        </w:rPr>
        <w:t>Chemical Geology</w:t>
      </w:r>
      <w:r w:rsidRPr="003A7E93">
        <w:t>, v. </w:t>
      </w:r>
      <w:r w:rsidRPr="003A7E93">
        <w:rPr>
          <w:rStyle w:val="bibvolume"/>
          <w:shd w:val="clear" w:color="auto" w:fill="auto"/>
        </w:rPr>
        <w:t>166</w:t>
      </w:r>
      <w:r w:rsidRPr="003A7E93">
        <w:t>, p. </w:t>
      </w:r>
      <w:r w:rsidRPr="003A7E93">
        <w:rPr>
          <w:rStyle w:val="bibfpage"/>
          <w:shd w:val="clear" w:color="auto" w:fill="auto"/>
        </w:rPr>
        <w:t>85</w:t>
      </w:r>
      <w:r w:rsidRPr="003A7E93">
        <w:t>–</w:t>
      </w:r>
      <w:r w:rsidRPr="003A7E93">
        <w:rPr>
          <w:rStyle w:val="biblpage"/>
          <w:shd w:val="clear" w:color="auto" w:fill="auto"/>
        </w:rPr>
        <w:t>101</w:t>
      </w:r>
      <w:r w:rsidRPr="003A7E93">
        <w:t>.</w:t>
      </w:r>
    </w:p>
    <w:p w14:paraId="6D215B96" w14:textId="77777777" w:rsidR="00FA4EEB" w:rsidRPr="003A7E93" w:rsidRDefault="00FA4EEB" w:rsidP="003A7E93">
      <w:pPr>
        <w:pStyle w:val="References"/>
        <w:autoSpaceDE w:val="0"/>
        <w:autoSpaceDN w:val="0"/>
        <w:adjustRightInd w:val="0"/>
        <w:spacing w:line="480" w:lineRule="auto"/>
      </w:pPr>
      <w:proofErr w:type="spellStart"/>
      <w:r w:rsidRPr="003A7E93">
        <w:rPr>
          <w:rStyle w:val="bibsurname"/>
          <w:shd w:val="clear" w:color="auto" w:fill="auto"/>
        </w:rPr>
        <w:t>Puchtel</w:t>
      </w:r>
      <w:proofErr w:type="spellEnd"/>
      <w:r w:rsidRPr="003A7E93">
        <w:t xml:space="preserve">, </w:t>
      </w:r>
      <w:r w:rsidRPr="003A7E93">
        <w:rPr>
          <w:rStyle w:val="bibfname"/>
          <w:shd w:val="clear" w:color="auto" w:fill="auto"/>
        </w:rPr>
        <w:t>I.S.</w:t>
      </w:r>
      <w:r w:rsidRPr="003A7E93">
        <w:t xml:space="preserve">, </w:t>
      </w:r>
      <w:r w:rsidRPr="003A7E93">
        <w:rPr>
          <w:rStyle w:val="bibsurname"/>
          <w:shd w:val="clear" w:color="auto" w:fill="auto"/>
        </w:rPr>
        <w:t>Walker</w:t>
      </w:r>
      <w:r w:rsidRPr="003A7E93">
        <w:t xml:space="preserve">, </w:t>
      </w:r>
      <w:r w:rsidRPr="003A7E93">
        <w:rPr>
          <w:rStyle w:val="bibfname"/>
          <w:shd w:val="clear" w:color="auto" w:fill="auto"/>
        </w:rPr>
        <w:t>R.J.</w:t>
      </w:r>
      <w:r w:rsidRPr="003A7E93">
        <w:t xml:space="preserve">, </w:t>
      </w:r>
      <w:proofErr w:type="spellStart"/>
      <w:r w:rsidRPr="003A7E93">
        <w:rPr>
          <w:rStyle w:val="bibsurname"/>
          <w:shd w:val="clear" w:color="auto" w:fill="auto"/>
        </w:rPr>
        <w:t>Anhaeusser</w:t>
      </w:r>
      <w:proofErr w:type="spellEnd"/>
      <w:r w:rsidRPr="003A7E93">
        <w:t xml:space="preserve">, </w:t>
      </w:r>
      <w:r w:rsidRPr="003A7E93">
        <w:rPr>
          <w:rStyle w:val="bibfname"/>
          <w:shd w:val="clear" w:color="auto" w:fill="auto"/>
        </w:rPr>
        <w:t>C.R.</w:t>
      </w:r>
      <w:r w:rsidRPr="003A7E93">
        <w:t xml:space="preserve">, and </w:t>
      </w:r>
      <w:proofErr w:type="spellStart"/>
      <w:r w:rsidRPr="003A7E93">
        <w:rPr>
          <w:rStyle w:val="bibsurname"/>
          <w:shd w:val="clear" w:color="auto" w:fill="auto"/>
        </w:rPr>
        <w:t>Gruau</w:t>
      </w:r>
      <w:proofErr w:type="spellEnd"/>
      <w:r w:rsidRPr="003A7E93">
        <w:t xml:space="preserve">, </w:t>
      </w:r>
      <w:r w:rsidRPr="003A7E93">
        <w:rPr>
          <w:rStyle w:val="bibfname"/>
          <w:shd w:val="clear" w:color="auto" w:fill="auto"/>
        </w:rPr>
        <w:t>G.</w:t>
      </w:r>
      <w:r w:rsidRPr="003A7E93">
        <w:t xml:space="preserve">, </w:t>
      </w:r>
      <w:r w:rsidRPr="003A7E93">
        <w:rPr>
          <w:rStyle w:val="bibyear"/>
          <w:shd w:val="clear" w:color="auto" w:fill="auto"/>
        </w:rPr>
        <w:t>2009</w:t>
      </w:r>
      <w:r w:rsidRPr="003A7E93">
        <w:t xml:space="preserve">, </w:t>
      </w:r>
      <w:r w:rsidRPr="003A7E93">
        <w:rPr>
          <w:rStyle w:val="bibarticle"/>
          <w:shd w:val="clear" w:color="auto" w:fill="auto"/>
        </w:rPr>
        <w:t>Re-</w:t>
      </w:r>
      <w:proofErr w:type="spellStart"/>
      <w:r w:rsidRPr="003A7E93">
        <w:rPr>
          <w:rStyle w:val="bibarticle"/>
          <w:shd w:val="clear" w:color="auto" w:fill="auto"/>
        </w:rPr>
        <w:t>Os</w:t>
      </w:r>
      <w:proofErr w:type="spellEnd"/>
      <w:r w:rsidRPr="003A7E93">
        <w:rPr>
          <w:rStyle w:val="bibarticle"/>
          <w:shd w:val="clear" w:color="auto" w:fill="auto"/>
        </w:rPr>
        <w:t xml:space="preserve"> isotope systematics and HSE abundances of the 3.5 Ga </w:t>
      </w:r>
      <w:proofErr w:type="spellStart"/>
      <w:r w:rsidRPr="003A7E93">
        <w:rPr>
          <w:rStyle w:val="bibarticle"/>
          <w:shd w:val="clear" w:color="auto" w:fill="auto"/>
        </w:rPr>
        <w:t>Schapenburg</w:t>
      </w:r>
      <w:proofErr w:type="spellEnd"/>
      <w:r w:rsidRPr="003A7E93">
        <w:rPr>
          <w:rStyle w:val="bibarticle"/>
          <w:shd w:val="clear" w:color="auto" w:fill="auto"/>
        </w:rPr>
        <w:t xml:space="preserve"> komatiites, South Africa: Hydrous melting or prolonged survival of primordial heterogeneities in the mantle?</w:t>
      </w:r>
      <w:r w:rsidRPr="003A7E93">
        <w:t xml:space="preserve">: </w:t>
      </w:r>
      <w:r w:rsidRPr="003A7E93">
        <w:rPr>
          <w:rStyle w:val="bibjournal"/>
          <w:shd w:val="clear" w:color="auto" w:fill="auto"/>
        </w:rPr>
        <w:t>Chemical Geology</w:t>
      </w:r>
      <w:r w:rsidRPr="003A7E93">
        <w:t>, v. </w:t>
      </w:r>
      <w:r w:rsidRPr="003A7E93">
        <w:rPr>
          <w:rStyle w:val="bibvolume"/>
          <w:shd w:val="clear" w:color="auto" w:fill="auto"/>
        </w:rPr>
        <w:t>262</w:t>
      </w:r>
      <w:r w:rsidRPr="003A7E93">
        <w:t>, p. </w:t>
      </w:r>
      <w:r w:rsidRPr="003A7E93">
        <w:rPr>
          <w:rStyle w:val="bibfpage"/>
          <w:shd w:val="clear" w:color="auto" w:fill="auto"/>
        </w:rPr>
        <w:t>355</w:t>
      </w:r>
      <w:r w:rsidRPr="003A7E93">
        <w:t>–</w:t>
      </w:r>
      <w:r w:rsidRPr="003A7E93">
        <w:rPr>
          <w:rStyle w:val="biblpage"/>
          <w:shd w:val="clear" w:color="auto" w:fill="auto"/>
        </w:rPr>
        <w:t>369</w:t>
      </w:r>
      <w:r w:rsidRPr="003A7E93">
        <w:t>.</w:t>
      </w:r>
    </w:p>
    <w:p w14:paraId="6D215B97"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Reisberg</w:t>
      </w:r>
      <w:r w:rsidRPr="003A7E93">
        <w:t xml:space="preserve">, </w:t>
      </w:r>
      <w:r w:rsidRPr="003A7E93">
        <w:rPr>
          <w:rStyle w:val="bibfname"/>
          <w:shd w:val="clear" w:color="auto" w:fill="auto"/>
        </w:rPr>
        <w:t>L.</w:t>
      </w:r>
      <w:r w:rsidRPr="003A7E93">
        <w:t xml:space="preserve">, and </w:t>
      </w:r>
      <w:r w:rsidRPr="003A7E93">
        <w:rPr>
          <w:rStyle w:val="bibsurname"/>
          <w:shd w:val="clear" w:color="auto" w:fill="auto"/>
        </w:rPr>
        <w:t>Lorand</w:t>
      </w:r>
      <w:r w:rsidRPr="003A7E93">
        <w:t xml:space="preserve">, </w:t>
      </w:r>
      <w:r w:rsidRPr="003A7E93">
        <w:rPr>
          <w:rStyle w:val="bibfname"/>
          <w:shd w:val="clear" w:color="auto" w:fill="auto"/>
        </w:rPr>
        <w:t>J.P.</w:t>
      </w:r>
      <w:r w:rsidRPr="003A7E93">
        <w:t xml:space="preserve">, </w:t>
      </w:r>
      <w:r w:rsidRPr="003A7E93">
        <w:rPr>
          <w:rStyle w:val="bibyear"/>
          <w:shd w:val="clear" w:color="auto" w:fill="auto"/>
        </w:rPr>
        <w:t>1995</w:t>
      </w:r>
      <w:r w:rsidRPr="003A7E93">
        <w:t xml:space="preserve">, </w:t>
      </w:r>
      <w:r w:rsidRPr="003A7E93">
        <w:rPr>
          <w:rStyle w:val="bibarticle"/>
          <w:shd w:val="clear" w:color="auto" w:fill="auto"/>
        </w:rPr>
        <w:t>Longevity of sub-continental mantle lithosphere from osmium isotope systematics in orogenic peridotite massifs</w:t>
      </w:r>
      <w:r w:rsidRPr="003A7E93">
        <w:t xml:space="preserve">: </w:t>
      </w:r>
      <w:r w:rsidRPr="003A7E93">
        <w:rPr>
          <w:rStyle w:val="bibjournal"/>
          <w:shd w:val="clear" w:color="auto" w:fill="auto"/>
        </w:rPr>
        <w:t>Nature</w:t>
      </w:r>
      <w:r w:rsidRPr="003A7E93">
        <w:t>, v. </w:t>
      </w:r>
      <w:r w:rsidRPr="003A7E93">
        <w:rPr>
          <w:rStyle w:val="bibvolume"/>
          <w:shd w:val="clear" w:color="auto" w:fill="auto"/>
        </w:rPr>
        <w:t>376</w:t>
      </w:r>
      <w:r w:rsidRPr="003A7E93">
        <w:t>, p. </w:t>
      </w:r>
      <w:r w:rsidRPr="003A7E93">
        <w:rPr>
          <w:rStyle w:val="bibfpage"/>
          <w:shd w:val="clear" w:color="auto" w:fill="auto"/>
        </w:rPr>
        <w:t>159</w:t>
      </w:r>
      <w:r w:rsidRPr="003A7E93">
        <w:t>–</w:t>
      </w:r>
      <w:r w:rsidRPr="003A7E93">
        <w:rPr>
          <w:rStyle w:val="biblpage"/>
          <w:shd w:val="clear" w:color="auto" w:fill="auto"/>
        </w:rPr>
        <w:t>162</w:t>
      </w:r>
      <w:r w:rsidRPr="003A7E93">
        <w:t>.</w:t>
      </w:r>
    </w:p>
    <w:p w14:paraId="6D215B98"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Shirey</w:t>
      </w:r>
      <w:r w:rsidRPr="003A7E93">
        <w:t xml:space="preserve">, </w:t>
      </w:r>
      <w:r w:rsidRPr="003A7E93">
        <w:rPr>
          <w:rStyle w:val="bibfname"/>
          <w:shd w:val="clear" w:color="auto" w:fill="auto"/>
        </w:rPr>
        <w:t>S.B.</w:t>
      </w:r>
      <w:r w:rsidRPr="003A7E93">
        <w:t xml:space="preserve">, and </w:t>
      </w:r>
      <w:r w:rsidRPr="003A7E93">
        <w:rPr>
          <w:rStyle w:val="bibsurname"/>
          <w:shd w:val="clear" w:color="auto" w:fill="auto"/>
        </w:rPr>
        <w:t>Walker</w:t>
      </w:r>
      <w:r w:rsidRPr="003A7E93">
        <w:t xml:space="preserve">, </w:t>
      </w:r>
      <w:r w:rsidRPr="003A7E93">
        <w:rPr>
          <w:rStyle w:val="bibfname"/>
          <w:shd w:val="clear" w:color="auto" w:fill="auto"/>
        </w:rPr>
        <w:t>R.J.</w:t>
      </w:r>
      <w:r w:rsidRPr="003A7E93">
        <w:t xml:space="preserve">, </w:t>
      </w:r>
      <w:r w:rsidRPr="003A7E93">
        <w:rPr>
          <w:rStyle w:val="bibyear"/>
          <w:shd w:val="clear" w:color="auto" w:fill="auto"/>
        </w:rPr>
        <w:t>1998</w:t>
      </w:r>
      <w:r w:rsidRPr="003A7E93">
        <w:t xml:space="preserve">, </w:t>
      </w:r>
      <w:r w:rsidRPr="003A7E93">
        <w:rPr>
          <w:rStyle w:val="bibarticle"/>
          <w:shd w:val="clear" w:color="auto" w:fill="auto"/>
        </w:rPr>
        <w:t>The Re-Os isotope system in cosmochemistry and high-temperature geochemistry</w:t>
      </w:r>
      <w:r w:rsidRPr="003A7E93">
        <w:t xml:space="preserve">: </w:t>
      </w:r>
      <w:r w:rsidRPr="003A7E93">
        <w:rPr>
          <w:rStyle w:val="bibjournal"/>
          <w:shd w:val="clear" w:color="auto" w:fill="auto"/>
        </w:rPr>
        <w:t>Annual Review of Earth and Planetary Sciences</w:t>
      </w:r>
      <w:r w:rsidRPr="003A7E93">
        <w:t>, v. </w:t>
      </w:r>
      <w:r w:rsidRPr="003A7E93">
        <w:rPr>
          <w:rStyle w:val="bibvolume"/>
          <w:shd w:val="clear" w:color="auto" w:fill="auto"/>
        </w:rPr>
        <w:t>26</w:t>
      </w:r>
      <w:r w:rsidRPr="003A7E93">
        <w:t>, p. </w:t>
      </w:r>
      <w:r w:rsidRPr="003A7E93">
        <w:rPr>
          <w:rStyle w:val="bibfpage"/>
          <w:shd w:val="clear" w:color="auto" w:fill="auto"/>
        </w:rPr>
        <w:t>423</w:t>
      </w:r>
      <w:r w:rsidRPr="003A7E93">
        <w:t>–</w:t>
      </w:r>
      <w:r w:rsidRPr="003A7E93">
        <w:rPr>
          <w:rStyle w:val="biblpage"/>
          <w:shd w:val="clear" w:color="auto" w:fill="auto"/>
        </w:rPr>
        <w:t>500</w:t>
      </w:r>
      <w:r w:rsidRPr="003A7E93">
        <w:t>.</w:t>
      </w:r>
    </w:p>
    <w:p w14:paraId="6D215B99"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lastRenderedPageBreak/>
        <w:t>Walker</w:t>
      </w:r>
      <w:r w:rsidRPr="003A7E93">
        <w:t xml:space="preserve">, </w:t>
      </w:r>
      <w:r w:rsidRPr="003A7E93">
        <w:rPr>
          <w:rStyle w:val="bibfname"/>
          <w:shd w:val="clear" w:color="auto" w:fill="auto"/>
        </w:rPr>
        <w:t>R.J.</w:t>
      </w:r>
      <w:r w:rsidRPr="003A7E93">
        <w:t xml:space="preserve">, </w:t>
      </w:r>
      <w:r w:rsidRPr="003A7E93">
        <w:rPr>
          <w:rStyle w:val="bibsurname"/>
          <w:shd w:val="clear" w:color="auto" w:fill="auto"/>
        </w:rPr>
        <w:t>Carlson</w:t>
      </w:r>
      <w:r w:rsidRPr="003A7E93">
        <w:t xml:space="preserve">, </w:t>
      </w:r>
      <w:r w:rsidRPr="003A7E93">
        <w:rPr>
          <w:rStyle w:val="bibfname"/>
          <w:shd w:val="clear" w:color="auto" w:fill="auto"/>
        </w:rPr>
        <w:t>R.W.</w:t>
      </w:r>
      <w:r w:rsidRPr="003A7E93">
        <w:t xml:space="preserve">, </w:t>
      </w:r>
      <w:r w:rsidRPr="003A7E93">
        <w:rPr>
          <w:rStyle w:val="bibsurname"/>
          <w:shd w:val="clear" w:color="auto" w:fill="auto"/>
        </w:rPr>
        <w:t>Shirey</w:t>
      </w:r>
      <w:r w:rsidRPr="003A7E93">
        <w:t xml:space="preserve">, </w:t>
      </w:r>
      <w:r w:rsidRPr="003A7E93">
        <w:rPr>
          <w:rStyle w:val="bibfname"/>
          <w:shd w:val="clear" w:color="auto" w:fill="auto"/>
        </w:rPr>
        <w:t>S.B.</w:t>
      </w:r>
      <w:r w:rsidRPr="003A7E93">
        <w:t xml:space="preserve">, and </w:t>
      </w:r>
      <w:r w:rsidRPr="003A7E93">
        <w:rPr>
          <w:rStyle w:val="bibsurname"/>
          <w:shd w:val="clear" w:color="auto" w:fill="auto"/>
        </w:rPr>
        <w:t>Boyd</w:t>
      </w:r>
      <w:r w:rsidRPr="003A7E93">
        <w:t xml:space="preserve">, </w:t>
      </w:r>
      <w:r w:rsidRPr="003A7E93">
        <w:rPr>
          <w:rStyle w:val="bibfname"/>
          <w:shd w:val="clear" w:color="auto" w:fill="auto"/>
        </w:rPr>
        <w:t>F.R.</w:t>
      </w:r>
      <w:r w:rsidRPr="003A7E93">
        <w:t xml:space="preserve">, </w:t>
      </w:r>
      <w:r w:rsidRPr="003A7E93">
        <w:rPr>
          <w:rStyle w:val="bibyear"/>
          <w:shd w:val="clear" w:color="auto" w:fill="auto"/>
        </w:rPr>
        <w:t>1989</w:t>
      </w:r>
      <w:r w:rsidRPr="003A7E93">
        <w:t xml:space="preserve">, </w:t>
      </w:r>
      <w:proofErr w:type="spellStart"/>
      <w:r w:rsidRPr="003A7E93">
        <w:rPr>
          <w:rStyle w:val="bibarticle"/>
          <w:shd w:val="clear" w:color="auto" w:fill="auto"/>
        </w:rPr>
        <w:t>Os</w:t>
      </w:r>
      <w:proofErr w:type="spellEnd"/>
      <w:r w:rsidRPr="003A7E93">
        <w:rPr>
          <w:rStyle w:val="bibarticle"/>
          <w:shd w:val="clear" w:color="auto" w:fill="auto"/>
        </w:rPr>
        <w:t>, Sr, Nd, and Pb isotope systematics of southern African peridotite xenoliths: Implications for the chemical evolution of subcontinental mantle</w:t>
      </w:r>
      <w:r w:rsidRPr="003A7E93">
        <w:t xml:space="preserve">: </w:t>
      </w:r>
      <w:proofErr w:type="spellStart"/>
      <w:r w:rsidRPr="003A7E93">
        <w:rPr>
          <w:rStyle w:val="bibjournal"/>
          <w:shd w:val="clear" w:color="auto" w:fill="auto"/>
        </w:rPr>
        <w:t>Geochimica</w:t>
      </w:r>
      <w:proofErr w:type="spellEnd"/>
      <w:r w:rsidRPr="003A7E93">
        <w:rPr>
          <w:rStyle w:val="bibjournal"/>
          <w:shd w:val="clear" w:color="auto" w:fill="auto"/>
        </w:rPr>
        <w:t xml:space="preserve"> et </w:t>
      </w:r>
      <w:proofErr w:type="spellStart"/>
      <w:r w:rsidRPr="003A7E93">
        <w:rPr>
          <w:rStyle w:val="bibjournal"/>
          <w:shd w:val="clear" w:color="auto" w:fill="auto"/>
        </w:rPr>
        <w:t>Cosmochimica</w:t>
      </w:r>
      <w:proofErr w:type="spellEnd"/>
      <w:r w:rsidRPr="003A7E93">
        <w:rPr>
          <w:rStyle w:val="bibjournal"/>
          <w:shd w:val="clear" w:color="auto" w:fill="auto"/>
        </w:rPr>
        <w:t xml:space="preserve"> Acta</w:t>
      </w:r>
      <w:r w:rsidRPr="003A7E93">
        <w:t>, v. </w:t>
      </w:r>
      <w:r w:rsidRPr="003A7E93">
        <w:rPr>
          <w:rStyle w:val="bibvolume"/>
          <w:shd w:val="clear" w:color="auto" w:fill="auto"/>
        </w:rPr>
        <w:t>53</w:t>
      </w:r>
      <w:r w:rsidRPr="003A7E93">
        <w:t>, p. </w:t>
      </w:r>
      <w:r w:rsidRPr="003A7E93">
        <w:rPr>
          <w:rStyle w:val="bibfpage"/>
          <w:shd w:val="clear" w:color="auto" w:fill="auto"/>
        </w:rPr>
        <w:t>1583</w:t>
      </w:r>
      <w:r w:rsidRPr="003A7E93">
        <w:t>–</w:t>
      </w:r>
      <w:r w:rsidRPr="003A7E93">
        <w:rPr>
          <w:rStyle w:val="biblpage"/>
          <w:shd w:val="clear" w:color="auto" w:fill="auto"/>
        </w:rPr>
        <w:t>1595</w:t>
      </w:r>
      <w:r w:rsidRPr="003A7E93">
        <w:t>.</w:t>
      </w:r>
    </w:p>
    <w:p w14:paraId="6D215B9A" w14:textId="77777777" w:rsidR="00FA4EEB" w:rsidRPr="003A7E93" w:rsidRDefault="00FA4EEB" w:rsidP="003A7E93">
      <w:pPr>
        <w:pStyle w:val="References"/>
        <w:autoSpaceDE w:val="0"/>
        <w:autoSpaceDN w:val="0"/>
        <w:adjustRightInd w:val="0"/>
        <w:spacing w:line="480" w:lineRule="auto"/>
      </w:pPr>
      <w:proofErr w:type="spellStart"/>
      <w:r w:rsidRPr="003A7E93">
        <w:rPr>
          <w:rStyle w:val="bibsurname"/>
          <w:shd w:val="clear" w:color="auto" w:fill="auto"/>
        </w:rPr>
        <w:t>Wandres</w:t>
      </w:r>
      <w:proofErr w:type="spellEnd"/>
      <w:r w:rsidRPr="003A7E93">
        <w:t xml:space="preserve">, </w:t>
      </w:r>
      <w:r w:rsidRPr="003A7E93">
        <w:rPr>
          <w:rStyle w:val="bibfname"/>
          <w:shd w:val="clear" w:color="auto" w:fill="auto"/>
        </w:rPr>
        <w:t>A.M.</w:t>
      </w:r>
      <w:r w:rsidRPr="003A7E93">
        <w:t xml:space="preserve">, </w:t>
      </w:r>
      <w:r w:rsidRPr="003A7E93">
        <w:rPr>
          <w:rStyle w:val="bibsurname"/>
          <w:shd w:val="clear" w:color="auto" w:fill="auto"/>
        </w:rPr>
        <w:t>Bradshaw</w:t>
      </w:r>
      <w:r w:rsidRPr="003A7E93">
        <w:t xml:space="preserve">, </w:t>
      </w:r>
      <w:r w:rsidRPr="003A7E93">
        <w:rPr>
          <w:rStyle w:val="bibfname"/>
          <w:shd w:val="clear" w:color="auto" w:fill="auto"/>
        </w:rPr>
        <w:t>J.D.</w:t>
      </w:r>
      <w:r w:rsidRPr="003A7E93">
        <w:t xml:space="preserve">, </w:t>
      </w:r>
      <w:r w:rsidRPr="003A7E93">
        <w:rPr>
          <w:rStyle w:val="bibsurname"/>
          <w:shd w:val="clear" w:color="auto" w:fill="auto"/>
        </w:rPr>
        <w:t>Weaver</w:t>
      </w:r>
      <w:r w:rsidRPr="003A7E93">
        <w:t xml:space="preserve">, </w:t>
      </w:r>
      <w:r w:rsidRPr="003A7E93">
        <w:rPr>
          <w:rStyle w:val="bibfname"/>
          <w:shd w:val="clear" w:color="auto" w:fill="auto"/>
        </w:rPr>
        <w:t>S.</w:t>
      </w:r>
      <w:r w:rsidRPr="003A7E93">
        <w:t xml:space="preserve">, </w:t>
      </w:r>
      <w:r w:rsidRPr="003A7E93">
        <w:rPr>
          <w:rStyle w:val="bibsurname"/>
          <w:shd w:val="clear" w:color="auto" w:fill="auto"/>
        </w:rPr>
        <w:t>Maas</w:t>
      </w:r>
      <w:r w:rsidRPr="003A7E93">
        <w:t xml:space="preserve">, </w:t>
      </w:r>
      <w:r w:rsidRPr="003A7E93">
        <w:rPr>
          <w:rStyle w:val="bibfname"/>
          <w:shd w:val="clear" w:color="auto" w:fill="auto"/>
        </w:rPr>
        <w:t>R.</w:t>
      </w:r>
      <w:r w:rsidRPr="003A7E93">
        <w:t xml:space="preserve">, </w:t>
      </w:r>
      <w:r w:rsidRPr="003A7E93">
        <w:rPr>
          <w:rStyle w:val="bibsurname"/>
          <w:shd w:val="clear" w:color="auto" w:fill="auto"/>
        </w:rPr>
        <w:t>Ireland</w:t>
      </w:r>
      <w:r w:rsidRPr="003A7E93">
        <w:t xml:space="preserve">, </w:t>
      </w:r>
      <w:r w:rsidRPr="003A7E93">
        <w:rPr>
          <w:rStyle w:val="bibfname"/>
          <w:shd w:val="clear" w:color="auto" w:fill="auto"/>
        </w:rPr>
        <w:t>T.</w:t>
      </w:r>
      <w:r w:rsidRPr="003A7E93">
        <w:t xml:space="preserve">, and </w:t>
      </w:r>
      <w:r w:rsidRPr="003A7E93">
        <w:rPr>
          <w:rStyle w:val="bibsurname"/>
          <w:shd w:val="clear" w:color="auto" w:fill="auto"/>
        </w:rPr>
        <w:t>Eby</w:t>
      </w:r>
      <w:r w:rsidRPr="003A7E93">
        <w:t xml:space="preserve">, </w:t>
      </w:r>
      <w:r w:rsidRPr="003A7E93">
        <w:rPr>
          <w:rStyle w:val="bibfname"/>
          <w:shd w:val="clear" w:color="auto" w:fill="auto"/>
        </w:rPr>
        <w:t>N.</w:t>
      </w:r>
      <w:r w:rsidRPr="003A7E93">
        <w:t xml:space="preserve">, </w:t>
      </w:r>
      <w:r w:rsidRPr="003A7E93">
        <w:rPr>
          <w:rStyle w:val="bibyear"/>
          <w:shd w:val="clear" w:color="auto" w:fill="auto"/>
        </w:rPr>
        <w:t>2004</w:t>
      </w:r>
      <w:r w:rsidRPr="003A7E93">
        <w:t xml:space="preserve">, </w:t>
      </w:r>
      <w:r w:rsidRPr="003A7E93">
        <w:rPr>
          <w:rStyle w:val="bibarticle"/>
          <w:shd w:val="clear" w:color="auto" w:fill="auto"/>
        </w:rPr>
        <w:t xml:space="preserve">Provenance of the sedimentary Rakaia sub-terrane, </w:t>
      </w:r>
      <w:proofErr w:type="spellStart"/>
      <w:r w:rsidRPr="003A7E93">
        <w:rPr>
          <w:rStyle w:val="bibarticle"/>
          <w:shd w:val="clear" w:color="auto" w:fill="auto"/>
        </w:rPr>
        <w:t>Torlesse</w:t>
      </w:r>
      <w:proofErr w:type="spellEnd"/>
      <w:r w:rsidRPr="003A7E93">
        <w:rPr>
          <w:rStyle w:val="bibarticle"/>
          <w:shd w:val="clear" w:color="auto" w:fill="auto"/>
        </w:rPr>
        <w:t xml:space="preserve"> Terrane, South Island, New Zealand: The use of igneous clast compositions to define the source</w:t>
      </w:r>
      <w:r w:rsidRPr="003A7E93">
        <w:t xml:space="preserve">: </w:t>
      </w:r>
      <w:r w:rsidRPr="003A7E93">
        <w:rPr>
          <w:rStyle w:val="bibjournal"/>
          <w:shd w:val="clear" w:color="auto" w:fill="auto"/>
        </w:rPr>
        <w:t>Sedimentary Geology</w:t>
      </w:r>
      <w:r w:rsidRPr="003A7E93">
        <w:t>, v. </w:t>
      </w:r>
      <w:r w:rsidRPr="003A7E93">
        <w:rPr>
          <w:rStyle w:val="bibvolume"/>
          <w:shd w:val="clear" w:color="auto" w:fill="auto"/>
        </w:rPr>
        <w:t>168</w:t>
      </w:r>
      <w:r w:rsidRPr="003A7E93">
        <w:t>, p. </w:t>
      </w:r>
      <w:r w:rsidRPr="003A7E93">
        <w:rPr>
          <w:rStyle w:val="bibfpage"/>
          <w:shd w:val="clear" w:color="auto" w:fill="auto"/>
        </w:rPr>
        <w:t>193</w:t>
      </w:r>
      <w:r w:rsidRPr="003A7E93">
        <w:t>–</w:t>
      </w:r>
      <w:r w:rsidRPr="003A7E93">
        <w:rPr>
          <w:rStyle w:val="biblpage"/>
          <w:shd w:val="clear" w:color="auto" w:fill="auto"/>
        </w:rPr>
        <w:t>226</w:t>
      </w:r>
      <w:r w:rsidRPr="003A7E93">
        <w:t>.</w:t>
      </w:r>
    </w:p>
    <w:p w14:paraId="6D215B9B" w14:textId="77777777" w:rsidR="00FA4EEB" w:rsidRPr="003A7E93" w:rsidRDefault="00FA4EEB" w:rsidP="003A7E93">
      <w:pPr>
        <w:pStyle w:val="References"/>
        <w:autoSpaceDE w:val="0"/>
        <w:autoSpaceDN w:val="0"/>
        <w:adjustRightInd w:val="0"/>
        <w:spacing w:line="480" w:lineRule="auto"/>
      </w:pPr>
      <w:r w:rsidRPr="003A7E93">
        <w:rPr>
          <w:rStyle w:val="bibsurname"/>
          <w:shd w:val="clear" w:color="auto" w:fill="auto"/>
        </w:rPr>
        <w:t>Zhao</w:t>
      </w:r>
      <w:r w:rsidRPr="003A7E93">
        <w:t xml:space="preserve">, </w:t>
      </w:r>
      <w:r w:rsidRPr="003A7E93">
        <w:rPr>
          <w:rStyle w:val="bibfname"/>
          <w:shd w:val="clear" w:color="auto" w:fill="auto"/>
        </w:rPr>
        <w:t>G.</w:t>
      </w:r>
      <w:r w:rsidRPr="003A7E93">
        <w:t xml:space="preserve">, </w:t>
      </w:r>
      <w:r w:rsidRPr="003A7E93">
        <w:rPr>
          <w:rStyle w:val="bibsurname"/>
          <w:shd w:val="clear" w:color="auto" w:fill="auto"/>
        </w:rPr>
        <w:t>Sun</w:t>
      </w:r>
      <w:r w:rsidRPr="003A7E93">
        <w:t xml:space="preserve">, </w:t>
      </w:r>
      <w:r w:rsidRPr="003A7E93">
        <w:rPr>
          <w:rStyle w:val="bibfname"/>
          <w:shd w:val="clear" w:color="auto" w:fill="auto"/>
        </w:rPr>
        <w:t>M.</w:t>
      </w:r>
      <w:r w:rsidRPr="003A7E93">
        <w:t xml:space="preserve">, </w:t>
      </w:r>
      <w:r w:rsidRPr="003A7E93">
        <w:rPr>
          <w:rStyle w:val="bibsurname"/>
          <w:shd w:val="clear" w:color="auto" w:fill="auto"/>
        </w:rPr>
        <w:t>Wilde</w:t>
      </w:r>
      <w:r w:rsidRPr="003A7E93">
        <w:t xml:space="preserve">, </w:t>
      </w:r>
      <w:r w:rsidRPr="003A7E93">
        <w:rPr>
          <w:rStyle w:val="bibfname"/>
          <w:shd w:val="clear" w:color="auto" w:fill="auto"/>
        </w:rPr>
        <w:t>S.A.</w:t>
      </w:r>
      <w:r w:rsidRPr="003A7E93">
        <w:t xml:space="preserve">, and </w:t>
      </w:r>
      <w:r w:rsidRPr="003A7E93">
        <w:rPr>
          <w:rStyle w:val="bibsurname"/>
          <w:shd w:val="clear" w:color="auto" w:fill="auto"/>
        </w:rPr>
        <w:t>Li</w:t>
      </w:r>
      <w:r w:rsidRPr="003A7E93">
        <w:t xml:space="preserve">, </w:t>
      </w:r>
      <w:r w:rsidRPr="003A7E93">
        <w:rPr>
          <w:rStyle w:val="bibfname"/>
          <w:shd w:val="clear" w:color="auto" w:fill="auto"/>
        </w:rPr>
        <w:t>S.</w:t>
      </w:r>
      <w:r w:rsidRPr="003A7E93">
        <w:t xml:space="preserve">, </w:t>
      </w:r>
      <w:r w:rsidRPr="003A7E93">
        <w:rPr>
          <w:rStyle w:val="bibyear"/>
          <w:shd w:val="clear" w:color="auto" w:fill="auto"/>
        </w:rPr>
        <w:t>2004</w:t>
      </w:r>
      <w:r w:rsidRPr="003A7E93">
        <w:t xml:space="preserve">, </w:t>
      </w:r>
      <w:r w:rsidRPr="003A7E93">
        <w:rPr>
          <w:rStyle w:val="bibarticle"/>
          <w:shd w:val="clear" w:color="auto" w:fill="auto"/>
        </w:rPr>
        <w:t>A Paleo-Mesoproterozoic supercontinent: Assembly, growth and breakup</w:t>
      </w:r>
      <w:r w:rsidRPr="003A7E93">
        <w:t xml:space="preserve">: </w:t>
      </w:r>
      <w:r w:rsidRPr="003A7E93">
        <w:rPr>
          <w:rStyle w:val="bibjournal"/>
          <w:shd w:val="clear" w:color="auto" w:fill="auto"/>
        </w:rPr>
        <w:t>Earth-Science Reviews</w:t>
      </w:r>
      <w:r w:rsidRPr="003A7E93">
        <w:t>, v. </w:t>
      </w:r>
      <w:r w:rsidRPr="003A7E93">
        <w:rPr>
          <w:rStyle w:val="bibvolume"/>
          <w:shd w:val="clear" w:color="auto" w:fill="auto"/>
        </w:rPr>
        <w:t>67</w:t>
      </w:r>
      <w:r w:rsidRPr="003A7E93">
        <w:t>, p. </w:t>
      </w:r>
      <w:r w:rsidRPr="003A7E93">
        <w:rPr>
          <w:rStyle w:val="bibfpage"/>
          <w:shd w:val="clear" w:color="auto" w:fill="auto"/>
        </w:rPr>
        <w:t>91</w:t>
      </w:r>
      <w:r w:rsidRPr="003A7E93">
        <w:t>–</w:t>
      </w:r>
      <w:r w:rsidRPr="003A7E93">
        <w:rPr>
          <w:rStyle w:val="biblpage"/>
          <w:shd w:val="clear" w:color="auto" w:fill="auto"/>
        </w:rPr>
        <w:t>123</w:t>
      </w:r>
      <w:r w:rsidRPr="003A7E93">
        <w:t>.</w:t>
      </w:r>
    </w:p>
    <w:p w14:paraId="16B174BF" w14:textId="77777777" w:rsidR="00D664DA" w:rsidRDefault="00D664DA">
      <w:pPr>
        <w:rPr>
          <w:b/>
        </w:rPr>
      </w:pPr>
      <w:r>
        <w:br w:type="page"/>
      </w:r>
    </w:p>
    <w:p w14:paraId="6D215B9C" w14:textId="4D6F87FC" w:rsidR="00FA4EEB" w:rsidRDefault="00FA4EEB" w:rsidP="003A7E93">
      <w:pPr>
        <w:pStyle w:val="Head1"/>
        <w:autoSpaceDE w:val="0"/>
        <w:autoSpaceDN w:val="0"/>
        <w:adjustRightInd w:val="0"/>
        <w:spacing w:line="480" w:lineRule="auto"/>
      </w:pPr>
      <w:r w:rsidRPr="003A7E93">
        <w:lastRenderedPageBreak/>
        <w:t>FIGURE</w:t>
      </w:r>
      <w:r w:rsidR="00D664DA">
        <w:t>S</w:t>
      </w:r>
    </w:p>
    <w:p w14:paraId="4A1CE5AE" w14:textId="39B82EA4" w:rsidR="00D664DA" w:rsidRPr="003A7E93" w:rsidRDefault="00194590" w:rsidP="003A7E93">
      <w:pPr>
        <w:pStyle w:val="Head1"/>
        <w:autoSpaceDE w:val="0"/>
        <w:autoSpaceDN w:val="0"/>
        <w:adjustRightInd w:val="0"/>
        <w:spacing w:line="480" w:lineRule="auto"/>
      </w:pPr>
      <w:r>
        <w:rPr>
          <w:noProof/>
        </w:rPr>
        <w:drawing>
          <wp:inline distT="0" distB="0" distL="0" distR="0" wp14:anchorId="6F2CB6E1" wp14:editId="01662114">
            <wp:extent cx="3583305" cy="3557270"/>
            <wp:effectExtent l="0" t="0" r="0" b="0"/>
            <wp:docPr id="129191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3305" cy="3557270"/>
                    </a:xfrm>
                    <a:prstGeom prst="rect">
                      <a:avLst/>
                    </a:prstGeom>
                    <a:noFill/>
                    <a:ln>
                      <a:noFill/>
                    </a:ln>
                  </pic:spPr>
                </pic:pic>
              </a:graphicData>
            </a:graphic>
          </wp:inline>
        </w:drawing>
      </w:r>
    </w:p>
    <w:p w14:paraId="6D215B9D" w14:textId="77777777" w:rsidR="00FA4EEB" w:rsidRDefault="00FA4EEB" w:rsidP="003A7E93">
      <w:pPr>
        <w:pStyle w:val="FigureCaption"/>
        <w:autoSpaceDE w:val="0"/>
        <w:autoSpaceDN w:val="0"/>
        <w:adjustRightInd w:val="0"/>
        <w:spacing w:line="480" w:lineRule="auto"/>
      </w:pPr>
      <w:r w:rsidRPr="003A7E93">
        <w:t xml:space="preserve">Figure 1. Simplified geological map of New Zealand’s crustal basement showing the major lithostratigraphic divisions. Mantle xenolith localities are divided into two groups: 1) the </w:t>
      </w:r>
      <w:proofErr w:type="spellStart"/>
      <w:r w:rsidRPr="003A7E93">
        <w:t>Waitaha</w:t>
      </w:r>
      <w:proofErr w:type="spellEnd"/>
      <w:r w:rsidRPr="003A7E93">
        <w:t xml:space="preserve"> domain (circles), 2) all other localities (diamonds). The dashed ellipse represents the minimum extent of the newly recognized Paleoproterozoic, </w:t>
      </w:r>
      <w:proofErr w:type="spellStart"/>
      <w:r w:rsidRPr="003A7E93">
        <w:t>Waitaha</w:t>
      </w:r>
      <w:proofErr w:type="spellEnd"/>
      <w:r w:rsidRPr="003A7E93">
        <w:t xml:space="preserve"> domain. Geology modified from </w:t>
      </w:r>
      <w:r w:rsidRPr="003A7E93">
        <w:rPr>
          <w:rStyle w:val="citebib"/>
          <w:shd w:val="clear" w:color="auto" w:fill="auto"/>
        </w:rPr>
        <w:t>Mortimer (2004)</w:t>
      </w:r>
      <w:r w:rsidRPr="003A7E93">
        <w:t>.</w:t>
      </w:r>
    </w:p>
    <w:p w14:paraId="08AF7C25" w14:textId="77777777" w:rsidR="00194590" w:rsidRDefault="00194590" w:rsidP="003A7E93">
      <w:pPr>
        <w:pStyle w:val="FigureCaption"/>
        <w:autoSpaceDE w:val="0"/>
        <w:autoSpaceDN w:val="0"/>
        <w:adjustRightInd w:val="0"/>
        <w:spacing w:line="480" w:lineRule="auto"/>
      </w:pPr>
    </w:p>
    <w:p w14:paraId="600F5AA5" w14:textId="77777777" w:rsidR="00194590" w:rsidRDefault="00194590" w:rsidP="003A7E93">
      <w:pPr>
        <w:pStyle w:val="FigureCaption"/>
        <w:autoSpaceDE w:val="0"/>
        <w:autoSpaceDN w:val="0"/>
        <w:adjustRightInd w:val="0"/>
        <w:spacing w:line="480" w:lineRule="auto"/>
      </w:pPr>
    </w:p>
    <w:p w14:paraId="5B2309C8" w14:textId="77777777" w:rsidR="00194590" w:rsidRDefault="00194590" w:rsidP="003A7E93">
      <w:pPr>
        <w:pStyle w:val="FigureCaption"/>
        <w:autoSpaceDE w:val="0"/>
        <w:autoSpaceDN w:val="0"/>
        <w:adjustRightInd w:val="0"/>
        <w:spacing w:line="480" w:lineRule="auto"/>
      </w:pPr>
    </w:p>
    <w:p w14:paraId="1DC9AC6A" w14:textId="77777777" w:rsidR="00194590" w:rsidRDefault="00194590" w:rsidP="003A7E93">
      <w:pPr>
        <w:pStyle w:val="FigureCaption"/>
        <w:autoSpaceDE w:val="0"/>
        <w:autoSpaceDN w:val="0"/>
        <w:adjustRightInd w:val="0"/>
        <w:spacing w:line="480" w:lineRule="auto"/>
      </w:pPr>
    </w:p>
    <w:p w14:paraId="5CD0D3D8" w14:textId="77777777" w:rsidR="00194590" w:rsidRDefault="00194590" w:rsidP="003A7E93">
      <w:pPr>
        <w:pStyle w:val="FigureCaption"/>
        <w:autoSpaceDE w:val="0"/>
        <w:autoSpaceDN w:val="0"/>
        <w:adjustRightInd w:val="0"/>
        <w:spacing w:line="480" w:lineRule="auto"/>
      </w:pPr>
    </w:p>
    <w:p w14:paraId="56B87409" w14:textId="77777777" w:rsidR="00194590" w:rsidRDefault="00194590" w:rsidP="003A7E93">
      <w:pPr>
        <w:pStyle w:val="FigureCaption"/>
        <w:autoSpaceDE w:val="0"/>
        <w:autoSpaceDN w:val="0"/>
        <w:adjustRightInd w:val="0"/>
        <w:spacing w:line="480" w:lineRule="auto"/>
      </w:pPr>
    </w:p>
    <w:p w14:paraId="1DA07E1A" w14:textId="77777777" w:rsidR="00194590" w:rsidRDefault="00194590" w:rsidP="003A7E93">
      <w:pPr>
        <w:pStyle w:val="FigureCaption"/>
        <w:autoSpaceDE w:val="0"/>
        <w:autoSpaceDN w:val="0"/>
        <w:adjustRightInd w:val="0"/>
        <w:spacing w:line="480" w:lineRule="auto"/>
      </w:pPr>
    </w:p>
    <w:p w14:paraId="69A2FB3E" w14:textId="575C6CB5" w:rsidR="00194590" w:rsidRDefault="00194590" w:rsidP="003A7E93">
      <w:pPr>
        <w:pStyle w:val="FigureCaption"/>
        <w:autoSpaceDE w:val="0"/>
        <w:autoSpaceDN w:val="0"/>
        <w:adjustRightInd w:val="0"/>
        <w:spacing w:line="480" w:lineRule="auto"/>
      </w:pPr>
    </w:p>
    <w:p w14:paraId="2DBDDF3A" w14:textId="68C13E9C" w:rsidR="00785134" w:rsidRPr="003A7E93" w:rsidRDefault="00785134" w:rsidP="003A7E93">
      <w:pPr>
        <w:pStyle w:val="FigureCaption"/>
        <w:autoSpaceDE w:val="0"/>
        <w:autoSpaceDN w:val="0"/>
        <w:adjustRightInd w:val="0"/>
        <w:spacing w:line="480" w:lineRule="auto"/>
      </w:pPr>
      <w:r>
        <w:rPr>
          <w:noProof/>
        </w:rPr>
        <w:drawing>
          <wp:inline distT="0" distB="0" distL="0" distR="0" wp14:anchorId="588BD916" wp14:editId="7AE34AE3">
            <wp:extent cx="5206266" cy="3816313"/>
            <wp:effectExtent l="0" t="0" r="0" b="0"/>
            <wp:docPr id="635216520" name="Picture 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16520" name="Picture 2" descr="A screenshot of a video gam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4208" cy="3836795"/>
                    </a:xfrm>
                    <a:prstGeom prst="rect">
                      <a:avLst/>
                    </a:prstGeom>
                    <a:noFill/>
                    <a:ln>
                      <a:noFill/>
                    </a:ln>
                  </pic:spPr>
                </pic:pic>
              </a:graphicData>
            </a:graphic>
          </wp:inline>
        </w:drawing>
      </w:r>
    </w:p>
    <w:p w14:paraId="6D215B9E" w14:textId="77777777" w:rsidR="00FA4EEB" w:rsidRDefault="00FA4EEB" w:rsidP="003A7E93">
      <w:pPr>
        <w:pStyle w:val="FigureCaption"/>
        <w:autoSpaceDE w:val="0"/>
        <w:autoSpaceDN w:val="0"/>
        <w:adjustRightInd w:val="0"/>
        <w:spacing w:line="480" w:lineRule="auto"/>
      </w:pPr>
      <w:r w:rsidRPr="003A7E93">
        <w:t xml:space="preserve">Figure 2. </w:t>
      </w:r>
      <w:r w:rsidRPr="003A7E93">
        <w:rPr>
          <w:vertAlign w:val="superscript"/>
        </w:rPr>
        <w:t>187</w:t>
      </w:r>
      <w:r w:rsidRPr="003A7E93">
        <w:t>Os/</w:t>
      </w:r>
      <w:r w:rsidRPr="003A7E93">
        <w:rPr>
          <w:vertAlign w:val="superscript"/>
        </w:rPr>
        <w:t>188</w:t>
      </w:r>
      <w:r w:rsidRPr="003A7E93">
        <w:t>Os</w:t>
      </w:r>
      <w:r w:rsidRPr="003A7E93">
        <w:rPr>
          <w:vertAlign w:val="subscript"/>
        </w:rPr>
        <w:t>(</w:t>
      </w:r>
      <w:proofErr w:type="spellStart"/>
      <w:r w:rsidRPr="003A7E93">
        <w:rPr>
          <w:vertAlign w:val="subscript"/>
        </w:rPr>
        <w:t>i</w:t>
      </w:r>
      <w:proofErr w:type="spellEnd"/>
      <w:r w:rsidRPr="003A7E93">
        <w:rPr>
          <w:vertAlign w:val="subscript"/>
        </w:rPr>
        <w:t>)</w:t>
      </w:r>
      <w:r w:rsidRPr="003A7E93">
        <w:t xml:space="preserve"> (calculated for the time of eruption) versus </w:t>
      </w:r>
      <w:r w:rsidRPr="003A7E93">
        <w:rPr>
          <w:vertAlign w:val="superscript"/>
        </w:rPr>
        <w:t>187</w:t>
      </w:r>
      <w:r w:rsidRPr="003A7E93">
        <w:t>Re/</w:t>
      </w:r>
      <w:r w:rsidRPr="003A7E93">
        <w:rPr>
          <w:vertAlign w:val="superscript"/>
        </w:rPr>
        <w:t>188</w:t>
      </w:r>
      <w:r w:rsidRPr="003A7E93">
        <w:t>Os and Al</w:t>
      </w:r>
      <w:r w:rsidRPr="003A7E93">
        <w:rPr>
          <w:vertAlign w:val="subscript"/>
        </w:rPr>
        <w:t>2</w:t>
      </w:r>
      <w:r w:rsidRPr="003A7E93">
        <w:t>O</w:t>
      </w:r>
      <w:r w:rsidRPr="003A7E93">
        <w:rPr>
          <w:vertAlign w:val="subscript"/>
        </w:rPr>
        <w:t>3</w:t>
      </w:r>
      <w:r w:rsidRPr="003A7E93">
        <w:t xml:space="preserve"> </w:t>
      </w:r>
      <w:proofErr w:type="spellStart"/>
      <w:r w:rsidRPr="003A7E93">
        <w:t>wt</w:t>
      </w:r>
      <w:proofErr w:type="spellEnd"/>
      <w:r w:rsidRPr="003A7E93">
        <w:t xml:space="preserve"> % for </w:t>
      </w:r>
      <w:proofErr w:type="spellStart"/>
      <w:r w:rsidRPr="003A7E93">
        <w:t>Zealandian</w:t>
      </w:r>
      <w:proofErr w:type="spellEnd"/>
      <w:r w:rsidRPr="003A7E93">
        <w:t xml:space="preserve"> mantle xenoliths (A-B), and samples from a single locality (Trig L) within the </w:t>
      </w:r>
      <w:proofErr w:type="spellStart"/>
      <w:r w:rsidRPr="003A7E93">
        <w:t>Waitaha</w:t>
      </w:r>
      <w:proofErr w:type="spellEnd"/>
      <w:r w:rsidRPr="003A7E93">
        <w:t xml:space="preserve"> domain (C-D). A) There is a general correlation between </w:t>
      </w:r>
      <w:r w:rsidRPr="003A7E93">
        <w:rPr>
          <w:vertAlign w:val="superscript"/>
        </w:rPr>
        <w:t>187</w:t>
      </w:r>
      <w:r w:rsidRPr="003A7E93">
        <w:t>Os/</w:t>
      </w:r>
      <w:r w:rsidRPr="003A7E93">
        <w:rPr>
          <w:vertAlign w:val="superscript"/>
        </w:rPr>
        <w:t>188</w:t>
      </w:r>
      <w:r w:rsidRPr="003A7E93">
        <w:t xml:space="preserve">Os and </w:t>
      </w:r>
      <w:r w:rsidRPr="003A7E93">
        <w:rPr>
          <w:vertAlign w:val="superscript"/>
        </w:rPr>
        <w:t>187</w:t>
      </w:r>
      <w:r w:rsidRPr="003A7E93">
        <w:t>Re/</w:t>
      </w:r>
      <w:r w:rsidRPr="003A7E93">
        <w:rPr>
          <w:vertAlign w:val="superscript"/>
        </w:rPr>
        <w:t>188</w:t>
      </w:r>
      <w:r w:rsidRPr="003A7E93">
        <w:t xml:space="preserve">Os for samples within the </w:t>
      </w:r>
      <w:proofErr w:type="spellStart"/>
      <w:r w:rsidRPr="003A7E93">
        <w:t>Waitaha</w:t>
      </w:r>
      <w:proofErr w:type="spellEnd"/>
      <w:r w:rsidRPr="003A7E93">
        <w:t xml:space="preserve"> domain. B) A stronger correlation is observed between Al</w:t>
      </w:r>
      <w:r w:rsidRPr="003A7E93">
        <w:rPr>
          <w:vertAlign w:val="subscript"/>
        </w:rPr>
        <w:t>2</w:t>
      </w:r>
      <w:r w:rsidRPr="003A7E93">
        <w:t>O</w:t>
      </w:r>
      <w:r w:rsidRPr="003A7E93">
        <w:rPr>
          <w:vertAlign w:val="subscript"/>
        </w:rPr>
        <w:t>3</w:t>
      </w:r>
      <w:r w:rsidRPr="003A7E93">
        <w:t xml:space="preserve"> wt % and </w:t>
      </w:r>
      <w:r w:rsidRPr="003A7E93">
        <w:rPr>
          <w:vertAlign w:val="superscript"/>
        </w:rPr>
        <w:t>187</w:t>
      </w:r>
      <w:r w:rsidRPr="003A7E93">
        <w:t>Os/</w:t>
      </w:r>
      <w:r w:rsidRPr="003A7E93">
        <w:rPr>
          <w:vertAlign w:val="superscript"/>
        </w:rPr>
        <w:t>188</w:t>
      </w:r>
      <w:r w:rsidRPr="003A7E93">
        <w:t>Os (r</w:t>
      </w:r>
      <w:r w:rsidRPr="003A7E93">
        <w:rPr>
          <w:vertAlign w:val="superscript"/>
        </w:rPr>
        <w:t>2</w:t>
      </w:r>
      <w:r w:rsidRPr="003A7E93">
        <w:t xml:space="preserve"> = 0.831; n = 12) providing an “</w:t>
      </w:r>
      <w:proofErr w:type="spellStart"/>
      <w:r w:rsidRPr="003A7E93">
        <w:t>alumochron</w:t>
      </w:r>
      <w:proofErr w:type="spellEnd"/>
      <w:r w:rsidRPr="003A7E93">
        <w:t>” Re extraction age (Al</w:t>
      </w:r>
      <w:r w:rsidRPr="003A7E93">
        <w:rPr>
          <w:vertAlign w:val="subscript"/>
        </w:rPr>
        <w:t>0.60</w:t>
      </w:r>
      <w:r w:rsidRPr="003A7E93">
        <w:t>) of 1.94 ± 0.31 Ga; a comparable age (2.18 ± 0.56 Ga) is obtained if CaO is substituted as the melt depletion index. C) The 3-point Re-</w:t>
      </w:r>
      <w:proofErr w:type="spellStart"/>
      <w:r w:rsidRPr="003A7E93">
        <w:t>Os</w:t>
      </w:r>
      <w:proofErr w:type="spellEnd"/>
      <w:r w:rsidRPr="003A7E93">
        <w:t xml:space="preserve"> isochron age of 2.26 ± 0.10 Ga (MSWD = 1.4; </w:t>
      </w:r>
      <w:r w:rsidRPr="003A7E93">
        <w:rPr>
          <w:rStyle w:val="citebib"/>
          <w:shd w:val="clear" w:color="auto" w:fill="auto"/>
        </w:rPr>
        <w:t>Ludwig, 2008</w:t>
      </w:r>
      <w:r w:rsidRPr="003A7E93">
        <w:t>) is coincident with the four point age, although with larger error (2.21 ± 1.0 Ga; MSWD = 13; r</w:t>
      </w:r>
      <w:r w:rsidRPr="003A7E93">
        <w:rPr>
          <w:vertAlign w:val="superscript"/>
        </w:rPr>
        <w:t>2</w:t>
      </w:r>
      <w:r w:rsidRPr="003A7E93">
        <w:t xml:space="preserve"> = 0.982). D). The Trig L “</w:t>
      </w:r>
      <w:proofErr w:type="spellStart"/>
      <w:r w:rsidRPr="003A7E93">
        <w:t>alumochron</w:t>
      </w:r>
      <w:proofErr w:type="spellEnd"/>
      <w:r w:rsidRPr="003A7E93">
        <w:t>” age (Al</w:t>
      </w:r>
      <w:r w:rsidRPr="003A7E93">
        <w:rPr>
          <w:vertAlign w:val="subscript"/>
        </w:rPr>
        <w:t>0.92</w:t>
      </w:r>
      <w:r w:rsidRPr="003A7E93">
        <w:t>) of 2.1 ± 1.2 Ga is within error of the ‘isochron’ age, although with a large error due to the scatter in Al contents. Model ages are calculated using the parameters presented in Table DR1.</w:t>
      </w:r>
    </w:p>
    <w:p w14:paraId="4CCCCA04" w14:textId="2B1A5931" w:rsidR="00785134" w:rsidRDefault="009A0EC7" w:rsidP="003A7E93">
      <w:pPr>
        <w:pStyle w:val="FigureCaption"/>
        <w:autoSpaceDE w:val="0"/>
        <w:autoSpaceDN w:val="0"/>
        <w:adjustRightInd w:val="0"/>
        <w:spacing w:line="480" w:lineRule="auto"/>
      </w:pPr>
      <w:r>
        <w:rPr>
          <w:noProof/>
        </w:rPr>
        <w:lastRenderedPageBreak/>
        <w:drawing>
          <wp:inline distT="0" distB="0" distL="0" distR="0" wp14:anchorId="1694ECC7" wp14:editId="5F2F5D02">
            <wp:extent cx="1823514" cy="5245563"/>
            <wp:effectExtent l="0" t="0" r="0" b="0"/>
            <wp:docPr id="2039777479"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77479" name="Picture 3" descr="A screenshot of a computer scree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403" cy="5265379"/>
                    </a:xfrm>
                    <a:prstGeom prst="rect">
                      <a:avLst/>
                    </a:prstGeom>
                    <a:noFill/>
                    <a:ln>
                      <a:noFill/>
                    </a:ln>
                  </pic:spPr>
                </pic:pic>
              </a:graphicData>
            </a:graphic>
          </wp:inline>
        </w:drawing>
      </w:r>
    </w:p>
    <w:p w14:paraId="6D215B9F" w14:textId="77777777" w:rsidR="00FA4EEB" w:rsidRDefault="00FA4EEB" w:rsidP="003A7E93">
      <w:pPr>
        <w:pStyle w:val="FigureCaption"/>
        <w:autoSpaceDE w:val="0"/>
        <w:autoSpaceDN w:val="0"/>
        <w:adjustRightInd w:val="0"/>
        <w:spacing w:line="480" w:lineRule="auto"/>
      </w:pPr>
      <w:r w:rsidRPr="003A7E93">
        <w:t xml:space="preserve">Figure 3. Histograms of initial </w:t>
      </w:r>
      <w:r w:rsidRPr="003A7E93">
        <w:rPr>
          <w:vertAlign w:val="superscript"/>
        </w:rPr>
        <w:t>187</w:t>
      </w:r>
      <w:r w:rsidRPr="003A7E93">
        <w:t>Os/</w:t>
      </w:r>
      <w:r w:rsidRPr="003A7E93">
        <w:rPr>
          <w:vertAlign w:val="superscript"/>
        </w:rPr>
        <w:t>188</w:t>
      </w:r>
      <w:r w:rsidRPr="003A7E93">
        <w:t xml:space="preserve">Os comparing mantle xenoliths from A) New Zealand (this study); B) </w:t>
      </w:r>
      <w:proofErr w:type="spellStart"/>
      <w:r w:rsidRPr="003A7E93">
        <w:t>Waitaha</w:t>
      </w:r>
      <w:proofErr w:type="spellEnd"/>
      <w:r w:rsidRPr="003A7E93">
        <w:t xml:space="preserve"> domain (this study); C) southeastern Australia (</w:t>
      </w:r>
      <w:r w:rsidRPr="003A7E93">
        <w:rPr>
          <w:rStyle w:val="citebib"/>
          <w:shd w:val="clear" w:color="auto" w:fill="auto"/>
        </w:rPr>
        <w:t>Handler et al., 1997</w:t>
      </w:r>
      <w:r w:rsidRPr="003A7E93">
        <w:t>); and D) Marie Byrd Land, Antarctica (</w:t>
      </w:r>
      <w:r w:rsidRPr="003A7E93">
        <w:rPr>
          <w:rStyle w:val="citebib"/>
          <w:shd w:val="clear" w:color="auto" w:fill="auto"/>
        </w:rPr>
        <w:t>Handler et al., 2003</w:t>
      </w:r>
      <w:r w:rsidRPr="003A7E93">
        <w:t xml:space="preserve">). Dotted line represents the composition of the modern primitive upper mantle </w:t>
      </w:r>
      <w:r w:rsidRPr="003A7E93">
        <w:rPr>
          <w:vertAlign w:val="superscript"/>
        </w:rPr>
        <w:t>187</w:t>
      </w:r>
      <w:r w:rsidRPr="003A7E93">
        <w:t>Os/</w:t>
      </w:r>
      <w:r w:rsidRPr="003A7E93">
        <w:rPr>
          <w:vertAlign w:val="superscript"/>
        </w:rPr>
        <w:t>188</w:t>
      </w:r>
      <w:r w:rsidRPr="003A7E93">
        <w:t>Os = 0.1296 ± 8 (</w:t>
      </w:r>
      <w:r w:rsidRPr="003A7E93">
        <w:rPr>
          <w:rStyle w:val="citebib"/>
          <w:shd w:val="clear" w:color="auto" w:fill="auto"/>
        </w:rPr>
        <w:t>Meisel et al., 2001</w:t>
      </w:r>
      <w:r w:rsidRPr="003A7E93">
        <w:t xml:space="preserve">). Grey bar shows Re depletion ages corresponding to the </w:t>
      </w:r>
      <w:r w:rsidRPr="003A7E93">
        <w:rPr>
          <w:vertAlign w:val="superscript"/>
        </w:rPr>
        <w:t>187</w:t>
      </w:r>
      <w:r w:rsidRPr="003A7E93">
        <w:t>Os/</w:t>
      </w:r>
      <w:r w:rsidRPr="003A7E93">
        <w:rPr>
          <w:vertAlign w:val="superscript"/>
        </w:rPr>
        <w:t>188</w:t>
      </w:r>
      <w:r w:rsidRPr="003A7E93">
        <w:t>Os isotopic compositions. Lines overlying the histograms represent relative probability density plots of T</w:t>
      </w:r>
      <w:r w:rsidRPr="003A7E93">
        <w:rPr>
          <w:vertAlign w:val="subscript"/>
        </w:rPr>
        <w:t>RD2</w:t>
      </w:r>
      <w:r w:rsidRPr="003A7E93">
        <w:t xml:space="preserve"> model ages; bold numbers are major age peaks. Samples from the </w:t>
      </w:r>
      <w:proofErr w:type="spellStart"/>
      <w:r w:rsidRPr="003A7E93">
        <w:t>Waitaha</w:t>
      </w:r>
      <w:proofErr w:type="spellEnd"/>
      <w:r w:rsidRPr="003A7E93">
        <w:t xml:space="preserve"> domain are significantly older than any other sampled </w:t>
      </w:r>
      <w:proofErr w:type="spellStart"/>
      <w:r w:rsidRPr="003A7E93">
        <w:t>Gondwanaian</w:t>
      </w:r>
      <w:proofErr w:type="spellEnd"/>
      <w:r w:rsidRPr="003A7E93">
        <w:t xml:space="preserve"> mantle region.</w:t>
      </w:r>
    </w:p>
    <w:p w14:paraId="36EEAC2E" w14:textId="77777777" w:rsidR="009A0EC7" w:rsidRPr="003A7E93" w:rsidRDefault="009A0EC7" w:rsidP="003A7E93">
      <w:pPr>
        <w:pStyle w:val="FigureCaption"/>
        <w:autoSpaceDE w:val="0"/>
        <w:autoSpaceDN w:val="0"/>
        <w:adjustRightInd w:val="0"/>
        <w:spacing w:line="480" w:lineRule="auto"/>
      </w:pPr>
    </w:p>
    <w:p w14:paraId="6D215BA0" w14:textId="77777777" w:rsidR="00FA4EEB" w:rsidRPr="003A7E93" w:rsidRDefault="00FA4EEB" w:rsidP="003A7E93">
      <w:pPr>
        <w:pStyle w:val="Endnote"/>
        <w:autoSpaceDE w:val="0"/>
        <w:autoSpaceDN w:val="0"/>
        <w:adjustRightInd w:val="0"/>
        <w:spacing w:line="480" w:lineRule="auto"/>
      </w:pPr>
      <w:r w:rsidRPr="003A7E93">
        <w:rPr>
          <w:vertAlign w:val="superscript"/>
        </w:rPr>
        <w:t>1</w:t>
      </w:r>
      <w:r w:rsidRPr="003A7E93">
        <w:t>GSA Data Repository item 2012xxx, Description of Samples, Methods, Figures, and Tables, is available online at www.geosociety.org/pubs/ft2012.htm, or on request from editing@geosociety.org or Documents Secretary, GSA, P.O. Box 9140, Boulder, CO 80301, USA</w:t>
      </w:r>
    </w:p>
    <w:sectPr w:rsidR="00FA4EEB" w:rsidRPr="003A7E93" w:rsidSect="00BE16F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15BA3" w14:textId="77777777" w:rsidR="003A7E93" w:rsidRDefault="003A7E93" w:rsidP="00FE5101">
      <w:r>
        <w:separator/>
      </w:r>
    </w:p>
  </w:endnote>
  <w:endnote w:type="continuationSeparator" w:id="0">
    <w:p w14:paraId="6D215BA4" w14:textId="77777777" w:rsidR="003A7E93" w:rsidRDefault="003A7E93" w:rsidP="00FE5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5BAB" w14:textId="77777777" w:rsidR="003A7E93" w:rsidRPr="00BE16F3" w:rsidRDefault="003A7E93" w:rsidP="00BE16F3">
    <w:pPr>
      <w:jc w:val="center"/>
    </w:pPr>
    <w:r>
      <w:t xml:space="preserve">Page </w:t>
    </w:r>
    <w:r w:rsidR="00E87916">
      <w:fldChar w:fldCharType="begin"/>
    </w:r>
    <w:r>
      <w:instrText xml:space="preserve"> PAGE  \* MERGEFORMAT </w:instrText>
    </w:r>
    <w:r w:rsidR="00E87916">
      <w:fldChar w:fldCharType="separate"/>
    </w:r>
    <w:r>
      <w:rPr>
        <w:noProof/>
      </w:rPr>
      <w:t>1</w:t>
    </w:r>
    <w:r w:rsidR="00E87916">
      <w:fldChar w:fldCharType="end"/>
    </w:r>
    <w:r>
      <w:t xml:space="preserve"> of </w:t>
    </w:r>
    <w:fldSimple w:instr=" NUMPAGES  \* MERGEFORMAT ">
      <w:r>
        <w:rPr>
          <w:noProof/>
        </w:rPr>
        <w:t>13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5BAC" w14:textId="77777777" w:rsidR="003A7E93" w:rsidRPr="00BE16F3" w:rsidRDefault="003A7E93" w:rsidP="00BE16F3">
    <w:pPr>
      <w:jc w:val="center"/>
    </w:pPr>
    <w:r>
      <w:t xml:space="preserve">Page </w:t>
    </w:r>
    <w:r w:rsidR="00E87916">
      <w:fldChar w:fldCharType="begin"/>
    </w:r>
    <w:r>
      <w:instrText xml:space="preserve"> PAGE  \* MERGEFORMAT </w:instrText>
    </w:r>
    <w:r w:rsidR="00E87916">
      <w:fldChar w:fldCharType="separate"/>
    </w:r>
    <w:r w:rsidR="00F22082">
      <w:rPr>
        <w:noProof/>
      </w:rPr>
      <w:t>1</w:t>
    </w:r>
    <w:r w:rsidR="00E87916">
      <w:fldChar w:fldCharType="end"/>
    </w:r>
    <w:r>
      <w:t xml:space="preserve"> of </w:t>
    </w:r>
    <w:fldSimple w:instr=" NUMPAGES  \* MERGEFORMAT ">
      <w:r w:rsidR="00F22082">
        <w:rPr>
          <w:noProof/>
        </w:rPr>
        <w:t>15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5BB0" w14:textId="77777777" w:rsidR="003A7E93" w:rsidRPr="00BE16F3" w:rsidRDefault="003A7E93" w:rsidP="00BE16F3">
    <w:pPr>
      <w:jc w:val="center"/>
    </w:pPr>
    <w:r>
      <w:t xml:space="preserve">Page </w:t>
    </w:r>
    <w:r w:rsidR="00E87916">
      <w:fldChar w:fldCharType="begin"/>
    </w:r>
    <w:r>
      <w:instrText xml:space="preserve"> PAGE  \* MERGEFORMAT </w:instrText>
    </w:r>
    <w:r w:rsidR="00E87916">
      <w:fldChar w:fldCharType="separate"/>
    </w:r>
    <w:r>
      <w:rPr>
        <w:noProof/>
      </w:rPr>
      <w:t>1</w:t>
    </w:r>
    <w:r w:rsidR="00E87916">
      <w:fldChar w:fldCharType="end"/>
    </w:r>
    <w:r>
      <w:t xml:space="preserve"> of </w:t>
    </w:r>
    <w:fldSimple w:instr=" NUMPAGES  \* MERGEFORMAT ">
      <w:r>
        <w:rPr>
          <w:noProof/>
        </w:rPr>
        <w:t>13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15BA1" w14:textId="77777777" w:rsidR="003A7E93" w:rsidRDefault="003A7E93" w:rsidP="00FE5101">
      <w:r>
        <w:separator/>
      </w:r>
    </w:p>
  </w:footnote>
  <w:footnote w:type="continuationSeparator" w:id="0">
    <w:p w14:paraId="6D215BA2" w14:textId="77777777" w:rsidR="003A7E93" w:rsidRDefault="003A7E93" w:rsidP="00FE5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5BA5" w14:textId="77777777" w:rsidR="003A7E93" w:rsidRPr="00BE16F3" w:rsidRDefault="003A7E93" w:rsidP="00BE16F3">
    <w:pPr>
      <w:jc w:val="center"/>
    </w:pPr>
    <w:r w:rsidRPr="00BE16F3">
      <w:t>Publisher: GSA</w:t>
    </w:r>
  </w:p>
  <w:p w14:paraId="6D215BA6" w14:textId="77777777" w:rsidR="003A7E93" w:rsidRPr="00BE16F3" w:rsidRDefault="003A7E93" w:rsidP="00BE16F3">
    <w:pPr>
      <w:jc w:val="center"/>
    </w:pPr>
    <w:r w:rsidRPr="00BE16F3">
      <w:t>Journal: GEOL: Geology</w:t>
    </w:r>
  </w:p>
  <w:p w14:paraId="6D215BA7" w14:textId="77777777" w:rsidR="003A7E93" w:rsidRPr="00BE16F3" w:rsidRDefault="003A7E93" w:rsidP="00BE16F3">
    <w:pPr>
      <w:jc w:val="center"/>
    </w:pPr>
    <w:r w:rsidRPr="00BE16F3">
      <w:t>Article ID: G33626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5BA8" w14:textId="77777777" w:rsidR="003A7E93" w:rsidRPr="00BE16F3" w:rsidRDefault="003A7E93" w:rsidP="00BE16F3">
    <w:pPr>
      <w:jc w:val="center"/>
    </w:pPr>
    <w:r w:rsidRPr="00BE16F3">
      <w:t>Publisher: GSA</w:t>
    </w:r>
  </w:p>
  <w:p w14:paraId="6D215BA9" w14:textId="77777777" w:rsidR="003A7E93" w:rsidRPr="00BE16F3" w:rsidRDefault="003A7E93" w:rsidP="00BE16F3">
    <w:pPr>
      <w:jc w:val="center"/>
    </w:pPr>
    <w:r w:rsidRPr="00BE16F3">
      <w:t>Journal: GEOL: Geology</w:t>
    </w:r>
  </w:p>
  <w:p w14:paraId="6D215BAA" w14:textId="77777777" w:rsidR="003A7E93" w:rsidRPr="00BE16F3" w:rsidRDefault="003A7E93" w:rsidP="00BE16F3">
    <w:pPr>
      <w:jc w:val="center"/>
    </w:pPr>
    <w:r w:rsidRPr="00BE16F3">
      <w:t>Article ID: G33626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5BAD" w14:textId="77777777" w:rsidR="003A7E93" w:rsidRPr="00BE16F3" w:rsidRDefault="003A7E93" w:rsidP="00BE16F3">
    <w:pPr>
      <w:jc w:val="center"/>
    </w:pPr>
    <w:r w:rsidRPr="00BE16F3">
      <w:t>Publisher: GSA</w:t>
    </w:r>
  </w:p>
  <w:p w14:paraId="6D215BAE" w14:textId="77777777" w:rsidR="003A7E93" w:rsidRPr="00BE16F3" w:rsidRDefault="003A7E93" w:rsidP="00BE16F3">
    <w:pPr>
      <w:jc w:val="center"/>
    </w:pPr>
    <w:r w:rsidRPr="00BE16F3">
      <w:t>Journal: GEOL: Geology</w:t>
    </w:r>
  </w:p>
  <w:p w14:paraId="6D215BAF" w14:textId="77777777" w:rsidR="003A7E93" w:rsidRPr="00BE16F3" w:rsidRDefault="003A7E93" w:rsidP="00BE16F3">
    <w:pPr>
      <w:jc w:val="center"/>
    </w:pPr>
    <w:r w:rsidRPr="00BE16F3">
      <w:t>Article ID: G33626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D3C84"/>
    <w:multiLevelType w:val="hybridMultilevel"/>
    <w:tmpl w:val="8AF0A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DF787F"/>
    <w:multiLevelType w:val="hybridMultilevel"/>
    <w:tmpl w:val="23F26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765493">
    <w:abstractNumId w:val="0"/>
  </w:num>
  <w:num w:numId="2" w16cid:durableId="927543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proofState w:spelling="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ArticleID" w:val="G33626"/>
    <w:docVar w:name="AutoRedact State" w:val="ready"/>
    <w:docVar w:name="CheckHeader" w:val="T"/>
    <w:docVar w:name="EN.InstantFormat" w:val="&lt;ENInstantFormat&gt;&lt;Enabled&gt;1&lt;/Enabled&gt;&lt;ScanUnformatted&gt;1&lt;/ScanUnformatted&gt;&lt;ScanChanges&gt;1&lt;/ScanChanges&gt;&lt;/ENInstantFormat&gt;"/>
    <w:docVar w:name="EN.Layout" w:val="&lt;ENLayout&gt;&lt;Style&gt;Ge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ntle Geochemistry.enl&lt;/item&gt;&lt;/Libraries&gt;&lt;/ENLibraries&gt;"/>
    <w:docVar w:name="ex _eXtylesBuild" w:val="2249"/>
    <w:docVar w:name="ex_AutoRedact" w:val="APComplete"/>
    <w:docVar w:name="ex_CapsConv" w:val="APComplete"/>
    <w:docVar w:name="ex_Citations" w:val="APComplete"/>
    <w:docVar w:name="ex_CitOrder" w:val="APComplete"/>
    <w:docVar w:name="ex_CleanUp" w:val="CleanUpComplete"/>
    <w:docVar w:name="ex_CrossRef" w:val="APComplete"/>
    <w:docVar w:name="ex_FontAudit" w:val="APComplete"/>
    <w:docVar w:name="EX_LAST_PALETTE_TAB" w:val="4"/>
    <w:docVar w:name="ex_ParseBib" w:val="APComplete"/>
    <w:docVar w:name="ex_PPCleanUp" w:val="PPCleanUpComplete"/>
    <w:docVar w:name="ex_StyleRefs" w:val="APComplete"/>
    <w:docVar w:name="ex_WordVersion" w:val="14.0"/>
    <w:docVar w:name="eXtyles" w:val="active"/>
    <w:docVar w:name="iceFileName" w:val="GSA template.dot"/>
    <w:docVar w:name="iceJABR" w:val="GEOL"/>
    <w:docVar w:name="iceJournal" w:val="GEOL: Geology"/>
    <w:docVar w:name="iceJournalName" w:val=" Geology"/>
    <w:docVar w:name="icePublisher" w:val="GSA"/>
    <w:docVar w:name="iceType" w:val="Original Article"/>
    <w:docVar w:name="PreEdit Baseline Path" w:val="\\Pubs\publications\Geology\Editorial\New_manuscripts_nocopyedit\August\G33626-McCoy-West$base.docx"/>
    <w:docVar w:name="PreEdit Baseline Timestamp" w:val="8/7/2012 9:42:46 AM"/>
    <w:docVar w:name="PreEdit Up-Front Loss" w:val="complete"/>
  </w:docVars>
  <w:rsids>
    <w:rsidRoot w:val="00AB2DE8"/>
    <w:rsid w:val="00001484"/>
    <w:rsid w:val="000075F7"/>
    <w:rsid w:val="00011A6F"/>
    <w:rsid w:val="00016FD4"/>
    <w:rsid w:val="000205C6"/>
    <w:rsid w:val="00020B7F"/>
    <w:rsid w:val="000221A0"/>
    <w:rsid w:val="000319AD"/>
    <w:rsid w:val="00034878"/>
    <w:rsid w:val="000402EC"/>
    <w:rsid w:val="00040634"/>
    <w:rsid w:val="000412F7"/>
    <w:rsid w:val="0004493C"/>
    <w:rsid w:val="00044DF5"/>
    <w:rsid w:val="000548CD"/>
    <w:rsid w:val="000615B5"/>
    <w:rsid w:val="00072A95"/>
    <w:rsid w:val="00074DE4"/>
    <w:rsid w:val="00077448"/>
    <w:rsid w:val="000832E1"/>
    <w:rsid w:val="00087B79"/>
    <w:rsid w:val="000907C9"/>
    <w:rsid w:val="00092353"/>
    <w:rsid w:val="00094374"/>
    <w:rsid w:val="00094ACE"/>
    <w:rsid w:val="00095318"/>
    <w:rsid w:val="000B58F6"/>
    <w:rsid w:val="000C4FAA"/>
    <w:rsid w:val="000C5830"/>
    <w:rsid w:val="000D020E"/>
    <w:rsid w:val="000D1FA5"/>
    <w:rsid w:val="000D58C0"/>
    <w:rsid w:val="000E270D"/>
    <w:rsid w:val="000F080D"/>
    <w:rsid w:val="000F190E"/>
    <w:rsid w:val="000F208E"/>
    <w:rsid w:val="000F25AF"/>
    <w:rsid w:val="000F310F"/>
    <w:rsid w:val="000F55CE"/>
    <w:rsid w:val="0010468F"/>
    <w:rsid w:val="00112AA3"/>
    <w:rsid w:val="00114CC5"/>
    <w:rsid w:val="00117EFA"/>
    <w:rsid w:val="0012212C"/>
    <w:rsid w:val="001316B5"/>
    <w:rsid w:val="00134EDD"/>
    <w:rsid w:val="00140776"/>
    <w:rsid w:val="00140DF6"/>
    <w:rsid w:val="001418B2"/>
    <w:rsid w:val="001434AF"/>
    <w:rsid w:val="00144ACE"/>
    <w:rsid w:val="00144BCE"/>
    <w:rsid w:val="00145EC5"/>
    <w:rsid w:val="001464CB"/>
    <w:rsid w:val="0014796C"/>
    <w:rsid w:val="0015088A"/>
    <w:rsid w:val="00151E2F"/>
    <w:rsid w:val="00154FE7"/>
    <w:rsid w:val="001617BE"/>
    <w:rsid w:val="00165E53"/>
    <w:rsid w:val="001739B5"/>
    <w:rsid w:val="00180B72"/>
    <w:rsid w:val="00184236"/>
    <w:rsid w:val="00187C6E"/>
    <w:rsid w:val="001912C3"/>
    <w:rsid w:val="00192379"/>
    <w:rsid w:val="00194590"/>
    <w:rsid w:val="001A44F5"/>
    <w:rsid w:val="001A6DC4"/>
    <w:rsid w:val="001B5DE7"/>
    <w:rsid w:val="001C1D74"/>
    <w:rsid w:val="001D0472"/>
    <w:rsid w:val="001D1FB5"/>
    <w:rsid w:val="001E3CDE"/>
    <w:rsid w:val="001E53CC"/>
    <w:rsid w:val="001E6549"/>
    <w:rsid w:val="001F09CD"/>
    <w:rsid w:val="00202237"/>
    <w:rsid w:val="002129F4"/>
    <w:rsid w:val="00214811"/>
    <w:rsid w:val="00220584"/>
    <w:rsid w:val="00227C16"/>
    <w:rsid w:val="0023327B"/>
    <w:rsid w:val="00233E31"/>
    <w:rsid w:val="00235766"/>
    <w:rsid w:val="002361F9"/>
    <w:rsid w:val="00236D4B"/>
    <w:rsid w:val="0024354C"/>
    <w:rsid w:val="00245F4B"/>
    <w:rsid w:val="0024608B"/>
    <w:rsid w:val="00255102"/>
    <w:rsid w:val="00267583"/>
    <w:rsid w:val="00270D3C"/>
    <w:rsid w:val="00272387"/>
    <w:rsid w:val="0027331B"/>
    <w:rsid w:val="00275973"/>
    <w:rsid w:val="00290208"/>
    <w:rsid w:val="002906B7"/>
    <w:rsid w:val="00291F06"/>
    <w:rsid w:val="002A1E5F"/>
    <w:rsid w:val="002A2CD7"/>
    <w:rsid w:val="002A4B19"/>
    <w:rsid w:val="002A4F52"/>
    <w:rsid w:val="002A6747"/>
    <w:rsid w:val="002B1A17"/>
    <w:rsid w:val="002B299A"/>
    <w:rsid w:val="002B6E58"/>
    <w:rsid w:val="002C3C5D"/>
    <w:rsid w:val="002C3E55"/>
    <w:rsid w:val="002C7C77"/>
    <w:rsid w:val="002D11D4"/>
    <w:rsid w:val="002E152F"/>
    <w:rsid w:val="002E1B01"/>
    <w:rsid w:val="002F4252"/>
    <w:rsid w:val="002F6FA4"/>
    <w:rsid w:val="0030492C"/>
    <w:rsid w:val="00313DBB"/>
    <w:rsid w:val="003215A7"/>
    <w:rsid w:val="003256E2"/>
    <w:rsid w:val="00337EF8"/>
    <w:rsid w:val="00341188"/>
    <w:rsid w:val="00342681"/>
    <w:rsid w:val="00344DAE"/>
    <w:rsid w:val="0034548D"/>
    <w:rsid w:val="00353DCD"/>
    <w:rsid w:val="00356103"/>
    <w:rsid w:val="0036441A"/>
    <w:rsid w:val="003659EF"/>
    <w:rsid w:val="00366F7E"/>
    <w:rsid w:val="003673C1"/>
    <w:rsid w:val="00376798"/>
    <w:rsid w:val="003821E1"/>
    <w:rsid w:val="0038398C"/>
    <w:rsid w:val="003869CF"/>
    <w:rsid w:val="0039238D"/>
    <w:rsid w:val="00393A5D"/>
    <w:rsid w:val="00393AD1"/>
    <w:rsid w:val="003A54A2"/>
    <w:rsid w:val="003A69DF"/>
    <w:rsid w:val="003A7E93"/>
    <w:rsid w:val="003B2F0E"/>
    <w:rsid w:val="003B7744"/>
    <w:rsid w:val="003C3088"/>
    <w:rsid w:val="003C6065"/>
    <w:rsid w:val="003C6AED"/>
    <w:rsid w:val="003C7CB4"/>
    <w:rsid w:val="003D229F"/>
    <w:rsid w:val="003D24EA"/>
    <w:rsid w:val="003D3723"/>
    <w:rsid w:val="003D374C"/>
    <w:rsid w:val="003D757D"/>
    <w:rsid w:val="003E5EB0"/>
    <w:rsid w:val="003F5FE7"/>
    <w:rsid w:val="00401326"/>
    <w:rsid w:val="0040537A"/>
    <w:rsid w:val="00414F85"/>
    <w:rsid w:val="00416A35"/>
    <w:rsid w:val="00417DE3"/>
    <w:rsid w:val="004201DB"/>
    <w:rsid w:val="00422AC2"/>
    <w:rsid w:val="00422B45"/>
    <w:rsid w:val="0042501C"/>
    <w:rsid w:val="00441832"/>
    <w:rsid w:val="00442B0D"/>
    <w:rsid w:val="00444F90"/>
    <w:rsid w:val="0044504B"/>
    <w:rsid w:val="00452CE3"/>
    <w:rsid w:val="004548D7"/>
    <w:rsid w:val="00457138"/>
    <w:rsid w:val="0045760F"/>
    <w:rsid w:val="00461980"/>
    <w:rsid w:val="00471AA1"/>
    <w:rsid w:val="00473131"/>
    <w:rsid w:val="00473237"/>
    <w:rsid w:val="004778F6"/>
    <w:rsid w:val="00480152"/>
    <w:rsid w:val="00483430"/>
    <w:rsid w:val="00483FD4"/>
    <w:rsid w:val="00485B6B"/>
    <w:rsid w:val="00486947"/>
    <w:rsid w:val="00487BD9"/>
    <w:rsid w:val="00495DD3"/>
    <w:rsid w:val="004A1B5F"/>
    <w:rsid w:val="004A326B"/>
    <w:rsid w:val="004A35AE"/>
    <w:rsid w:val="004A5434"/>
    <w:rsid w:val="004B3FB8"/>
    <w:rsid w:val="004C238B"/>
    <w:rsid w:val="004C5D29"/>
    <w:rsid w:val="004C7EB6"/>
    <w:rsid w:val="004D3ADD"/>
    <w:rsid w:val="004D4052"/>
    <w:rsid w:val="004D4FDC"/>
    <w:rsid w:val="004D6B25"/>
    <w:rsid w:val="004E2BC0"/>
    <w:rsid w:val="004F013F"/>
    <w:rsid w:val="004F1AB0"/>
    <w:rsid w:val="004F5F24"/>
    <w:rsid w:val="00500B04"/>
    <w:rsid w:val="00502F46"/>
    <w:rsid w:val="00503379"/>
    <w:rsid w:val="0050363C"/>
    <w:rsid w:val="00512CAC"/>
    <w:rsid w:val="00512D77"/>
    <w:rsid w:val="005173D0"/>
    <w:rsid w:val="005213DB"/>
    <w:rsid w:val="005225F4"/>
    <w:rsid w:val="00523610"/>
    <w:rsid w:val="005311D5"/>
    <w:rsid w:val="00533B24"/>
    <w:rsid w:val="005371D9"/>
    <w:rsid w:val="005410E1"/>
    <w:rsid w:val="00541FC5"/>
    <w:rsid w:val="005427B6"/>
    <w:rsid w:val="00543F9E"/>
    <w:rsid w:val="0054412A"/>
    <w:rsid w:val="00547C6A"/>
    <w:rsid w:val="00551E08"/>
    <w:rsid w:val="00552917"/>
    <w:rsid w:val="0055547E"/>
    <w:rsid w:val="005617B9"/>
    <w:rsid w:val="00563C02"/>
    <w:rsid w:val="00573729"/>
    <w:rsid w:val="0057640C"/>
    <w:rsid w:val="0058098F"/>
    <w:rsid w:val="005839FB"/>
    <w:rsid w:val="00585F62"/>
    <w:rsid w:val="005865F3"/>
    <w:rsid w:val="00593204"/>
    <w:rsid w:val="005937A4"/>
    <w:rsid w:val="00593F6E"/>
    <w:rsid w:val="0059589B"/>
    <w:rsid w:val="005B6916"/>
    <w:rsid w:val="005C6B63"/>
    <w:rsid w:val="005C7027"/>
    <w:rsid w:val="005D707E"/>
    <w:rsid w:val="005E2CD1"/>
    <w:rsid w:val="005E726E"/>
    <w:rsid w:val="005F436C"/>
    <w:rsid w:val="005F7788"/>
    <w:rsid w:val="006052F9"/>
    <w:rsid w:val="00605313"/>
    <w:rsid w:val="0060586C"/>
    <w:rsid w:val="00611B22"/>
    <w:rsid w:val="006206C8"/>
    <w:rsid w:val="00623E56"/>
    <w:rsid w:val="00633052"/>
    <w:rsid w:val="00634756"/>
    <w:rsid w:val="00637667"/>
    <w:rsid w:val="006521A1"/>
    <w:rsid w:val="00657F06"/>
    <w:rsid w:val="006657B7"/>
    <w:rsid w:val="00665CEF"/>
    <w:rsid w:val="0067238B"/>
    <w:rsid w:val="00673633"/>
    <w:rsid w:val="00691443"/>
    <w:rsid w:val="0069165E"/>
    <w:rsid w:val="00691B9A"/>
    <w:rsid w:val="006933E3"/>
    <w:rsid w:val="006A23F0"/>
    <w:rsid w:val="006A3B83"/>
    <w:rsid w:val="006A4DC3"/>
    <w:rsid w:val="006A6B58"/>
    <w:rsid w:val="006B08C5"/>
    <w:rsid w:val="006B482C"/>
    <w:rsid w:val="006B78CA"/>
    <w:rsid w:val="006C307A"/>
    <w:rsid w:val="006D190D"/>
    <w:rsid w:val="006D39CC"/>
    <w:rsid w:val="006E05EF"/>
    <w:rsid w:val="006E0E8E"/>
    <w:rsid w:val="006E7907"/>
    <w:rsid w:val="006F0F4D"/>
    <w:rsid w:val="006F439F"/>
    <w:rsid w:val="006F598E"/>
    <w:rsid w:val="007010F7"/>
    <w:rsid w:val="00705734"/>
    <w:rsid w:val="00711AFA"/>
    <w:rsid w:val="007217C8"/>
    <w:rsid w:val="007268A8"/>
    <w:rsid w:val="00737BE8"/>
    <w:rsid w:val="00745087"/>
    <w:rsid w:val="007542E1"/>
    <w:rsid w:val="007577C8"/>
    <w:rsid w:val="007578C3"/>
    <w:rsid w:val="00761C00"/>
    <w:rsid w:val="007660EA"/>
    <w:rsid w:val="007677E0"/>
    <w:rsid w:val="007677FC"/>
    <w:rsid w:val="00771DF6"/>
    <w:rsid w:val="00774F37"/>
    <w:rsid w:val="00782125"/>
    <w:rsid w:val="00783A9A"/>
    <w:rsid w:val="00783EC9"/>
    <w:rsid w:val="00784502"/>
    <w:rsid w:val="00785134"/>
    <w:rsid w:val="00785980"/>
    <w:rsid w:val="007866E5"/>
    <w:rsid w:val="00787B99"/>
    <w:rsid w:val="00792789"/>
    <w:rsid w:val="007C4295"/>
    <w:rsid w:val="007C4679"/>
    <w:rsid w:val="007C5290"/>
    <w:rsid w:val="007D1DDF"/>
    <w:rsid w:val="007D7165"/>
    <w:rsid w:val="007D7557"/>
    <w:rsid w:val="007E0035"/>
    <w:rsid w:val="007E7DDD"/>
    <w:rsid w:val="007F2A8F"/>
    <w:rsid w:val="007F6B52"/>
    <w:rsid w:val="008019E8"/>
    <w:rsid w:val="008111C4"/>
    <w:rsid w:val="00814336"/>
    <w:rsid w:val="0081468C"/>
    <w:rsid w:val="00831291"/>
    <w:rsid w:val="0083428F"/>
    <w:rsid w:val="008353D5"/>
    <w:rsid w:val="00840A47"/>
    <w:rsid w:val="00860498"/>
    <w:rsid w:val="00860A99"/>
    <w:rsid w:val="00861F51"/>
    <w:rsid w:val="008869A9"/>
    <w:rsid w:val="00886FA8"/>
    <w:rsid w:val="0089652F"/>
    <w:rsid w:val="0089777B"/>
    <w:rsid w:val="008A0E6C"/>
    <w:rsid w:val="008A1231"/>
    <w:rsid w:val="008B2F53"/>
    <w:rsid w:val="008C6017"/>
    <w:rsid w:val="008C651B"/>
    <w:rsid w:val="008D071B"/>
    <w:rsid w:val="008E1D5A"/>
    <w:rsid w:val="008E5541"/>
    <w:rsid w:val="008F218D"/>
    <w:rsid w:val="008F2E0D"/>
    <w:rsid w:val="008F7E5F"/>
    <w:rsid w:val="0090484D"/>
    <w:rsid w:val="00922E3F"/>
    <w:rsid w:val="00951BDE"/>
    <w:rsid w:val="00954715"/>
    <w:rsid w:val="009646F9"/>
    <w:rsid w:val="00966912"/>
    <w:rsid w:val="009673FF"/>
    <w:rsid w:val="00980239"/>
    <w:rsid w:val="00984DCF"/>
    <w:rsid w:val="00991DB6"/>
    <w:rsid w:val="00996995"/>
    <w:rsid w:val="009A0EC7"/>
    <w:rsid w:val="009A26B0"/>
    <w:rsid w:val="009A3621"/>
    <w:rsid w:val="009A43C9"/>
    <w:rsid w:val="009A472D"/>
    <w:rsid w:val="009C7AE6"/>
    <w:rsid w:val="009D4903"/>
    <w:rsid w:val="009D4D41"/>
    <w:rsid w:val="009E12F5"/>
    <w:rsid w:val="009E217D"/>
    <w:rsid w:val="009F06DF"/>
    <w:rsid w:val="009F222D"/>
    <w:rsid w:val="009F2500"/>
    <w:rsid w:val="009F4722"/>
    <w:rsid w:val="009F4F5D"/>
    <w:rsid w:val="009F54EA"/>
    <w:rsid w:val="009F783E"/>
    <w:rsid w:val="00A05930"/>
    <w:rsid w:val="00A07C6B"/>
    <w:rsid w:val="00A1788D"/>
    <w:rsid w:val="00A23375"/>
    <w:rsid w:val="00A32939"/>
    <w:rsid w:val="00A45373"/>
    <w:rsid w:val="00A470EC"/>
    <w:rsid w:val="00A520E8"/>
    <w:rsid w:val="00A53B40"/>
    <w:rsid w:val="00A544AA"/>
    <w:rsid w:val="00A617EA"/>
    <w:rsid w:val="00A63791"/>
    <w:rsid w:val="00A638BD"/>
    <w:rsid w:val="00A71822"/>
    <w:rsid w:val="00A71A9D"/>
    <w:rsid w:val="00A72258"/>
    <w:rsid w:val="00A83E9E"/>
    <w:rsid w:val="00A843C2"/>
    <w:rsid w:val="00A84771"/>
    <w:rsid w:val="00A8557D"/>
    <w:rsid w:val="00A90158"/>
    <w:rsid w:val="00A92ACB"/>
    <w:rsid w:val="00A94BF7"/>
    <w:rsid w:val="00AA7DE9"/>
    <w:rsid w:val="00AB0A52"/>
    <w:rsid w:val="00AB1BAC"/>
    <w:rsid w:val="00AB2DE8"/>
    <w:rsid w:val="00AB4D26"/>
    <w:rsid w:val="00AC04C4"/>
    <w:rsid w:val="00AC5D85"/>
    <w:rsid w:val="00AD6195"/>
    <w:rsid w:val="00AD718E"/>
    <w:rsid w:val="00AE34A5"/>
    <w:rsid w:val="00AF138C"/>
    <w:rsid w:val="00AF3FEF"/>
    <w:rsid w:val="00AF504D"/>
    <w:rsid w:val="00B06CDD"/>
    <w:rsid w:val="00B14A51"/>
    <w:rsid w:val="00B15EAE"/>
    <w:rsid w:val="00B22D85"/>
    <w:rsid w:val="00B33B66"/>
    <w:rsid w:val="00B3778F"/>
    <w:rsid w:val="00B40E42"/>
    <w:rsid w:val="00B40F83"/>
    <w:rsid w:val="00B455D6"/>
    <w:rsid w:val="00B4764F"/>
    <w:rsid w:val="00B529AF"/>
    <w:rsid w:val="00B57264"/>
    <w:rsid w:val="00B61065"/>
    <w:rsid w:val="00B63438"/>
    <w:rsid w:val="00B635E3"/>
    <w:rsid w:val="00B669CB"/>
    <w:rsid w:val="00B7075A"/>
    <w:rsid w:val="00B7731B"/>
    <w:rsid w:val="00B80647"/>
    <w:rsid w:val="00B87589"/>
    <w:rsid w:val="00B91981"/>
    <w:rsid w:val="00B967EE"/>
    <w:rsid w:val="00BA39B9"/>
    <w:rsid w:val="00BB384A"/>
    <w:rsid w:val="00BB448E"/>
    <w:rsid w:val="00BB5464"/>
    <w:rsid w:val="00BC1B16"/>
    <w:rsid w:val="00BD5F05"/>
    <w:rsid w:val="00BE16F3"/>
    <w:rsid w:val="00BE482D"/>
    <w:rsid w:val="00C00CFF"/>
    <w:rsid w:val="00C02BF4"/>
    <w:rsid w:val="00C02C1E"/>
    <w:rsid w:val="00C06CF7"/>
    <w:rsid w:val="00C14985"/>
    <w:rsid w:val="00C215F6"/>
    <w:rsid w:val="00C26723"/>
    <w:rsid w:val="00C457ED"/>
    <w:rsid w:val="00C50D1A"/>
    <w:rsid w:val="00C513BF"/>
    <w:rsid w:val="00C5464C"/>
    <w:rsid w:val="00C7199B"/>
    <w:rsid w:val="00C75B4A"/>
    <w:rsid w:val="00C76012"/>
    <w:rsid w:val="00C821D0"/>
    <w:rsid w:val="00C87FF3"/>
    <w:rsid w:val="00C909F0"/>
    <w:rsid w:val="00C94069"/>
    <w:rsid w:val="00CA2BB8"/>
    <w:rsid w:val="00CA356F"/>
    <w:rsid w:val="00CA6DC9"/>
    <w:rsid w:val="00CA797C"/>
    <w:rsid w:val="00CB3FEF"/>
    <w:rsid w:val="00CC019D"/>
    <w:rsid w:val="00CD11A0"/>
    <w:rsid w:val="00CE66B5"/>
    <w:rsid w:val="00CF5C99"/>
    <w:rsid w:val="00D02B60"/>
    <w:rsid w:val="00D133E7"/>
    <w:rsid w:val="00D15C8E"/>
    <w:rsid w:val="00D167F0"/>
    <w:rsid w:val="00D23CFA"/>
    <w:rsid w:val="00D42539"/>
    <w:rsid w:val="00D4292D"/>
    <w:rsid w:val="00D43D1A"/>
    <w:rsid w:val="00D44806"/>
    <w:rsid w:val="00D46624"/>
    <w:rsid w:val="00D4709E"/>
    <w:rsid w:val="00D51568"/>
    <w:rsid w:val="00D53988"/>
    <w:rsid w:val="00D66042"/>
    <w:rsid w:val="00D664DA"/>
    <w:rsid w:val="00D66825"/>
    <w:rsid w:val="00D702E4"/>
    <w:rsid w:val="00D732BC"/>
    <w:rsid w:val="00D73D5C"/>
    <w:rsid w:val="00D81FFF"/>
    <w:rsid w:val="00D820D0"/>
    <w:rsid w:val="00D833BF"/>
    <w:rsid w:val="00D85EFD"/>
    <w:rsid w:val="00D862DC"/>
    <w:rsid w:val="00D866DB"/>
    <w:rsid w:val="00D87B7E"/>
    <w:rsid w:val="00D926AF"/>
    <w:rsid w:val="00DA0571"/>
    <w:rsid w:val="00DA2D4E"/>
    <w:rsid w:val="00DA51A6"/>
    <w:rsid w:val="00DA69A2"/>
    <w:rsid w:val="00DA7A7B"/>
    <w:rsid w:val="00DB18B5"/>
    <w:rsid w:val="00DB50E5"/>
    <w:rsid w:val="00DC15F8"/>
    <w:rsid w:val="00DC2FD6"/>
    <w:rsid w:val="00DC588B"/>
    <w:rsid w:val="00DE05FE"/>
    <w:rsid w:val="00DE20AE"/>
    <w:rsid w:val="00DE2728"/>
    <w:rsid w:val="00DE63AE"/>
    <w:rsid w:val="00DE6BE8"/>
    <w:rsid w:val="00DF0E18"/>
    <w:rsid w:val="00E02F33"/>
    <w:rsid w:val="00E07D08"/>
    <w:rsid w:val="00E1282C"/>
    <w:rsid w:val="00E172D4"/>
    <w:rsid w:val="00E17C5E"/>
    <w:rsid w:val="00E246DA"/>
    <w:rsid w:val="00E2785C"/>
    <w:rsid w:val="00E31EEB"/>
    <w:rsid w:val="00E33074"/>
    <w:rsid w:val="00E40E0E"/>
    <w:rsid w:val="00E4100F"/>
    <w:rsid w:val="00E437B0"/>
    <w:rsid w:val="00E45255"/>
    <w:rsid w:val="00E46C50"/>
    <w:rsid w:val="00E611E7"/>
    <w:rsid w:val="00E61B1E"/>
    <w:rsid w:val="00E6478D"/>
    <w:rsid w:val="00E66980"/>
    <w:rsid w:val="00E6775E"/>
    <w:rsid w:val="00E73AB4"/>
    <w:rsid w:val="00E73EE2"/>
    <w:rsid w:val="00E84ED3"/>
    <w:rsid w:val="00E87916"/>
    <w:rsid w:val="00E87A5B"/>
    <w:rsid w:val="00E91E8E"/>
    <w:rsid w:val="00E96605"/>
    <w:rsid w:val="00EA05E3"/>
    <w:rsid w:val="00EA2A7A"/>
    <w:rsid w:val="00EA435D"/>
    <w:rsid w:val="00EA5A86"/>
    <w:rsid w:val="00EB11CF"/>
    <w:rsid w:val="00EB4C8D"/>
    <w:rsid w:val="00EB5747"/>
    <w:rsid w:val="00EC1580"/>
    <w:rsid w:val="00EC1606"/>
    <w:rsid w:val="00EC347B"/>
    <w:rsid w:val="00EC4E1F"/>
    <w:rsid w:val="00ED0D65"/>
    <w:rsid w:val="00ED27E7"/>
    <w:rsid w:val="00ED2C0E"/>
    <w:rsid w:val="00ED6445"/>
    <w:rsid w:val="00EE0C2A"/>
    <w:rsid w:val="00EE3A5A"/>
    <w:rsid w:val="00EE3A5E"/>
    <w:rsid w:val="00EE7799"/>
    <w:rsid w:val="00F000B6"/>
    <w:rsid w:val="00F00C68"/>
    <w:rsid w:val="00F21A6A"/>
    <w:rsid w:val="00F22082"/>
    <w:rsid w:val="00F24F65"/>
    <w:rsid w:val="00F34955"/>
    <w:rsid w:val="00F403F3"/>
    <w:rsid w:val="00F5209F"/>
    <w:rsid w:val="00F52FD7"/>
    <w:rsid w:val="00F607CD"/>
    <w:rsid w:val="00F637D1"/>
    <w:rsid w:val="00F6712F"/>
    <w:rsid w:val="00F75CCF"/>
    <w:rsid w:val="00F7657C"/>
    <w:rsid w:val="00FA4EEB"/>
    <w:rsid w:val="00FA6579"/>
    <w:rsid w:val="00FA6F16"/>
    <w:rsid w:val="00FA73F8"/>
    <w:rsid w:val="00FB424E"/>
    <w:rsid w:val="00FB5E64"/>
    <w:rsid w:val="00FB6A87"/>
    <w:rsid w:val="00FC42C9"/>
    <w:rsid w:val="00FC5012"/>
    <w:rsid w:val="00FC55B9"/>
    <w:rsid w:val="00FD6FC0"/>
    <w:rsid w:val="00FE5101"/>
    <w:rsid w:val="00FE5E86"/>
    <w:rsid w:val="00FE7FD6"/>
    <w:rsid w:val="00FF37A4"/>
    <w:rsid w:val="00FF528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D215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6F3"/>
    <w:rPr>
      <w:rFonts w:ascii="Times New Roman" w:hAnsi="Times New Roman"/>
      <w:lang w:val="en-US" w:eastAsia="en-US"/>
    </w:rPr>
  </w:style>
  <w:style w:type="paragraph" w:styleId="Heading1">
    <w:name w:val="heading 1"/>
    <w:basedOn w:val="Normal"/>
    <w:next w:val="Normal"/>
    <w:link w:val="Heading1Char"/>
    <w:uiPriority w:val="9"/>
    <w:qFormat/>
    <w:rsid w:val="008C6017"/>
    <w:pPr>
      <w:keepNext/>
      <w:outlineLvl w:val="0"/>
    </w:pPr>
    <w:rPr>
      <w:i/>
      <w:szCs w:val="20"/>
    </w:rPr>
  </w:style>
  <w:style w:type="paragraph" w:styleId="Heading2">
    <w:name w:val="heading 2"/>
    <w:basedOn w:val="Normal"/>
    <w:next w:val="Normal"/>
    <w:link w:val="Heading2Char"/>
    <w:uiPriority w:val="9"/>
    <w:qFormat/>
    <w:rsid w:val="008C6017"/>
    <w:pPr>
      <w:keepNext/>
      <w:outlineLvl w:val="1"/>
    </w:pPr>
    <w:rPr>
      <w:b/>
      <w:szCs w:val="20"/>
    </w:rPr>
  </w:style>
  <w:style w:type="paragraph" w:styleId="Heading3">
    <w:name w:val="heading 3"/>
    <w:basedOn w:val="Normal"/>
    <w:next w:val="Normal"/>
    <w:link w:val="Heading3Char"/>
    <w:uiPriority w:val="9"/>
    <w:qFormat/>
    <w:rsid w:val="008C6017"/>
    <w:pPr>
      <w:keepNext/>
      <w:outlineLvl w:val="2"/>
    </w:pPr>
    <w:rPr>
      <w:b/>
      <w:bCs/>
      <w:i/>
      <w:szCs w:val="20"/>
    </w:rPr>
  </w:style>
  <w:style w:type="paragraph" w:styleId="Heading4">
    <w:name w:val="heading 4"/>
    <w:basedOn w:val="Normal"/>
    <w:next w:val="Normal"/>
    <w:link w:val="Heading4Char"/>
    <w:uiPriority w:val="9"/>
    <w:qFormat/>
    <w:rsid w:val="008C6017"/>
    <w:pPr>
      <w:keepNext/>
      <w:ind w:left="360" w:hanging="360"/>
      <w:jc w:val="both"/>
      <w:outlineLvl w:val="3"/>
    </w:pPr>
    <w:rPr>
      <w:b/>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04B"/>
    <w:pPr>
      <w:ind w:left="720"/>
      <w:contextualSpacing/>
    </w:pPr>
  </w:style>
  <w:style w:type="character" w:styleId="LineNumber">
    <w:name w:val="line number"/>
    <w:basedOn w:val="DefaultParagraphFont"/>
    <w:uiPriority w:val="99"/>
    <w:semiHidden/>
    <w:unhideWhenUsed/>
    <w:rsid w:val="008019E8"/>
  </w:style>
  <w:style w:type="paragraph" w:styleId="Header">
    <w:name w:val="header"/>
    <w:basedOn w:val="Normal"/>
    <w:link w:val="HeaderChar"/>
    <w:uiPriority w:val="99"/>
    <w:semiHidden/>
    <w:unhideWhenUsed/>
    <w:rsid w:val="00FE5101"/>
    <w:pPr>
      <w:tabs>
        <w:tab w:val="center" w:pos="4680"/>
        <w:tab w:val="right" w:pos="9360"/>
      </w:tabs>
    </w:pPr>
  </w:style>
  <w:style w:type="character" w:customStyle="1" w:styleId="HeaderChar">
    <w:name w:val="Header Char"/>
    <w:basedOn w:val="DefaultParagraphFont"/>
    <w:link w:val="Header"/>
    <w:uiPriority w:val="99"/>
    <w:semiHidden/>
    <w:rsid w:val="00FE5101"/>
    <w:rPr>
      <w:sz w:val="22"/>
      <w:szCs w:val="22"/>
    </w:rPr>
  </w:style>
  <w:style w:type="paragraph" w:styleId="Footer">
    <w:name w:val="footer"/>
    <w:basedOn w:val="Normal"/>
    <w:link w:val="FooterChar"/>
    <w:uiPriority w:val="99"/>
    <w:unhideWhenUsed/>
    <w:rsid w:val="00FE5101"/>
    <w:pPr>
      <w:tabs>
        <w:tab w:val="center" w:pos="4680"/>
        <w:tab w:val="right" w:pos="9360"/>
      </w:tabs>
    </w:pPr>
  </w:style>
  <w:style w:type="character" w:customStyle="1" w:styleId="FooterChar">
    <w:name w:val="Footer Char"/>
    <w:basedOn w:val="DefaultParagraphFont"/>
    <w:link w:val="Footer"/>
    <w:uiPriority w:val="99"/>
    <w:rsid w:val="00FE5101"/>
    <w:rPr>
      <w:sz w:val="22"/>
      <w:szCs w:val="22"/>
    </w:rPr>
  </w:style>
  <w:style w:type="character" w:customStyle="1" w:styleId="bibarticle">
    <w:name w:val="bib_article"/>
    <w:basedOn w:val="bibbase"/>
    <w:rsid w:val="00BE16F3"/>
    <w:rPr>
      <w:sz w:val="24"/>
      <w:bdr w:val="none" w:sz="0" w:space="0" w:color="auto"/>
      <w:shd w:val="clear" w:color="auto" w:fill="00FFFF"/>
    </w:rPr>
  </w:style>
  <w:style w:type="character" w:customStyle="1" w:styleId="bibdoi">
    <w:name w:val="bib_doi"/>
    <w:basedOn w:val="bibbase"/>
    <w:rsid w:val="00BE16F3"/>
    <w:rPr>
      <w:sz w:val="24"/>
      <w:bdr w:val="none" w:sz="0" w:space="0" w:color="auto"/>
      <w:shd w:val="clear" w:color="auto" w:fill="00FF00"/>
    </w:rPr>
  </w:style>
  <w:style w:type="character" w:customStyle="1" w:styleId="bibetal">
    <w:name w:val="bib_etal"/>
    <w:basedOn w:val="bibbase"/>
    <w:rsid w:val="00BE16F3"/>
    <w:rPr>
      <w:sz w:val="24"/>
      <w:bdr w:val="none" w:sz="0" w:space="0" w:color="auto"/>
      <w:shd w:val="clear" w:color="auto" w:fill="008080"/>
    </w:rPr>
  </w:style>
  <w:style w:type="character" w:customStyle="1" w:styleId="bibfname">
    <w:name w:val="bib_fname"/>
    <w:basedOn w:val="bibbase"/>
    <w:rsid w:val="00BE16F3"/>
    <w:rPr>
      <w:sz w:val="24"/>
      <w:bdr w:val="none" w:sz="0" w:space="0" w:color="auto"/>
      <w:shd w:val="clear" w:color="auto" w:fill="FFFF00"/>
    </w:rPr>
  </w:style>
  <w:style w:type="character" w:customStyle="1" w:styleId="bibfpage">
    <w:name w:val="bib_fpage"/>
    <w:basedOn w:val="bibbase"/>
    <w:rsid w:val="00BE16F3"/>
    <w:rPr>
      <w:sz w:val="24"/>
      <w:bdr w:val="none" w:sz="0" w:space="0" w:color="auto"/>
      <w:shd w:val="clear" w:color="auto" w:fill="808080"/>
    </w:rPr>
  </w:style>
  <w:style w:type="character" w:customStyle="1" w:styleId="bibissue">
    <w:name w:val="bib_issue"/>
    <w:basedOn w:val="bibbase"/>
    <w:rsid w:val="00BE16F3"/>
    <w:rPr>
      <w:sz w:val="24"/>
      <w:bdr w:val="none" w:sz="0" w:space="0" w:color="auto"/>
      <w:shd w:val="clear" w:color="auto" w:fill="FFFF00"/>
    </w:rPr>
  </w:style>
  <w:style w:type="character" w:customStyle="1" w:styleId="bibjournal">
    <w:name w:val="bib_journal"/>
    <w:basedOn w:val="bibbase"/>
    <w:rsid w:val="00BE16F3"/>
    <w:rPr>
      <w:sz w:val="24"/>
      <w:bdr w:val="none" w:sz="0" w:space="0" w:color="auto"/>
      <w:shd w:val="clear" w:color="auto" w:fill="808000"/>
    </w:rPr>
  </w:style>
  <w:style w:type="character" w:customStyle="1" w:styleId="biblpage">
    <w:name w:val="bib_lpage"/>
    <w:basedOn w:val="bibbase"/>
    <w:rsid w:val="00BE16F3"/>
    <w:rPr>
      <w:sz w:val="24"/>
      <w:bdr w:val="none" w:sz="0" w:space="0" w:color="auto"/>
      <w:shd w:val="clear" w:color="auto" w:fill="808080"/>
    </w:rPr>
  </w:style>
  <w:style w:type="character" w:customStyle="1" w:styleId="bibnumber">
    <w:name w:val="bib_number"/>
    <w:basedOn w:val="bibbase"/>
    <w:rsid w:val="00BE16F3"/>
    <w:rPr>
      <w:sz w:val="24"/>
    </w:rPr>
  </w:style>
  <w:style w:type="character" w:customStyle="1" w:styleId="biborganization">
    <w:name w:val="bib_organization"/>
    <w:basedOn w:val="bibbase"/>
    <w:rsid w:val="00BE16F3"/>
    <w:rPr>
      <w:sz w:val="24"/>
      <w:bdr w:val="none" w:sz="0" w:space="0" w:color="auto"/>
      <w:shd w:val="clear" w:color="auto" w:fill="808000"/>
    </w:rPr>
  </w:style>
  <w:style w:type="character" w:customStyle="1" w:styleId="bibsuppl">
    <w:name w:val="bib_suppl"/>
    <w:basedOn w:val="bibbase"/>
    <w:rsid w:val="00BE16F3"/>
    <w:rPr>
      <w:sz w:val="24"/>
      <w:bdr w:val="none" w:sz="0" w:space="0" w:color="auto"/>
      <w:shd w:val="clear" w:color="auto" w:fill="FFFF00"/>
    </w:rPr>
  </w:style>
  <w:style w:type="character" w:customStyle="1" w:styleId="bibsurname">
    <w:name w:val="bib_surname"/>
    <w:basedOn w:val="bibbase"/>
    <w:rsid w:val="00BE16F3"/>
    <w:rPr>
      <w:sz w:val="24"/>
      <w:bdr w:val="none" w:sz="0" w:space="0" w:color="auto"/>
      <w:shd w:val="clear" w:color="auto" w:fill="FFFF00"/>
    </w:rPr>
  </w:style>
  <w:style w:type="character" w:customStyle="1" w:styleId="bibunpubl">
    <w:name w:val="bib_unpubl"/>
    <w:basedOn w:val="bibbase"/>
    <w:rsid w:val="00BE16F3"/>
    <w:rPr>
      <w:sz w:val="24"/>
    </w:rPr>
  </w:style>
  <w:style w:type="character" w:customStyle="1" w:styleId="biburl">
    <w:name w:val="bib_url"/>
    <w:basedOn w:val="bibbase"/>
    <w:rsid w:val="00BE16F3"/>
    <w:rPr>
      <w:sz w:val="24"/>
      <w:bdr w:val="none" w:sz="0" w:space="0" w:color="auto"/>
      <w:shd w:val="clear" w:color="auto" w:fill="00FF00"/>
    </w:rPr>
  </w:style>
  <w:style w:type="character" w:customStyle="1" w:styleId="bibvolume">
    <w:name w:val="bib_volume"/>
    <w:basedOn w:val="bibbase"/>
    <w:rsid w:val="00BE16F3"/>
    <w:rPr>
      <w:sz w:val="24"/>
      <w:bdr w:val="none" w:sz="0" w:space="0" w:color="auto"/>
      <w:shd w:val="clear" w:color="auto" w:fill="00FF00"/>
    </w:rPr>
  </w:style>
  <w:style w:type="character" w:customStyle="1" w:styleId="bibyear">
    <w:name w:val="bib_year"/>
    <w:basedOn w:val="bibbase"/>
    <w:rsid w:val="00BE16F3"/>
    <w:rPr>
      <w:sz w:val="24"/>
      <w:bdr w:val="none" w:sz="0" w:space="0" w:color="auto"/>
      <w:shd w:val="clear" w:color="auto" w:fill="FF00FF"/>
    </w:rPr>
  </w:style>
  <w:style w:type="character" w:customStyle="1" w:styleId="citebib">
    <w:name w:val="cite_bib"/>
    <w:basedOn w:val="citebase"/>
    <w:rsid w:val="00BE16F3"/>
    <w:rPr>
      <w:sz w:val="24"/>
      <w:bdr w:val="none" w:sz="0" w:space="0" w:color="auto"/>
      <w:shd w:val="clear" w:color="auto" w:fill="00FFFF"/>
    </w:rPr>
  </w:style>
  <w:style w:type="character" w:customStyle="1" w:styleId="citebox">
    <w:name w:val="cite_box"/>
    <w:basedOn w:val="citebase"/>
    <w:rsid w:val="00BE16F3"/>
    <w:rPr>
      <w:sz w:val="24"/>
    </w:rPr>
  </w:style>
  <w:style w:type="character" w:customStyle="1" w:styleId="citefig">
    <w:name w:val="cite_fig"/>
    <w:basedOn w:val="citebase"/>
    <w:rsid w:val="00BE16F3"/>
    <w:rPr>
      <w:color w:val="auto"/>
      <w:sz w:val="24"/>
      <w:bdr w:val="none" w:sz="0" w:space="0" w:color="auto"/>
      <w:shd w:val="clear" w:color="auto" w:fill="00FF00"/>
    </w:rPr>
  </w:style>
  <w:style w:type="character" w:customStyle="1" w:styleId="citetbl">
    <w:name w:val="cite_tbl"/>
    <w:basedOn w:val="citebase"/>
    <w:rsid w:val="00BE16F3"/>
    <w:rPr>
      <w:color w:val="auto"/>
      <w:sz w:val="24"/>
      <w:bdr w:val="none" w:sz="0" w:space="0" w:color="auto"/>
      <w:shd w:val="clear" w:color="auto" w:fill="FF00FF"/>
    </w:rPr>
  </w:style>
  <w:style w:type="character" w:customStyle="1" w:styleId="bibdeg">
    <w:name w:val="bib_deg"/>
    <w:basedOn w:val="bibbase"/>
    <w:rsid w:val="00BE16F3"/>
    <w:rPr>
      <w:sz w:val="24"/>
    </w:rPr>
  </w:style>
  <w:style w:type="character" w:customStyle="1" w:styleId="bibsuffix">
    <w:name w:val="bib_suffix"/>
    <w:basedOn w:val="bibbase"/>
    <w:rsid w:val="00BE16F3"/>
    <w:rPr>
      <w:sz w:val="24"/>
    </w:rPr>
  </w:style>
  <w:style w:type="character" w:customStyle="1" w:styleId="bibcomment">
    <w:name w:val="bib_comment"/>
    <w:basedOn w:val="bibbase"/>
    <w:rsid w:val="00BE16F3"/>
    <w:rPr>
      <w:sz w:val="24"/>
    </w:rPr>
  </w:style>
  <w:style w:type="character" w:customStyle="1" w:styleId="audeg">
    <w:name w:val="au_deg"/>
    <w:basedOn w:val="aubase"/>
    <w:rsid w:val="00BE16F3"/>
    <w:rPr>
      <w:sz w:val="24"/>
      <w:bdr w:val="none" w:sz="0" w:space="0" w:color="auto"/>
      <w:shd w:val="clear" w:color="auto" w:fill="FFFF00"/>
    </w:rPr>
  </w:style>
  <w:style w:type="character" w:customStyle="1" w:styleId="aufname">
    <w:name w:val="au_fname"/>
    <w:basedOn w:val="aubase"/>
    <w:rsid w:val="00BE16F3"/>
    <w:rPr>
      <w:sz w:val="24"/>
      <w:bdr w:val="none" w:sz="0" w:space="0" w:color="auto"/>
      <w:shd w:val="clear" w:color="auto" w:fill="00FFFF"/>
    </w:rPr>
  </w:style>
  <w:style w:type="character" w:customStyle="1" w:styleId="aurole">
    <w:name w:val="au_role"/>
    <w:basedOn w:val="aubase"/>
    <w:rsid w:val="00BE16F3"/>
    <w:rPr>
      <w:sz w:val="24"/>
      <w:bdr w:val="none" w:sz="0" w:space="0" w:color="auto"/>
      <w:shd w:val="clear" w:color="auto" w:fill="808000"/>
    </w:rPr>
  </w:style>
  <w:style w:type="character" w:customStyle="1" w:styleId="ausuffix">
    <w:name w:val="au_suffix"/>
    <w:basedOn w:val="aubase"/>
    <w:rsid w:val="00BE16F3"/>
    <w:rPr>
      <w:sz w:val="24"/>
      <w:bdr w:val="none" w:sz="0" w:space="0" w:color="auto"/>
      <w:shd w:val="clear" w:color="auto" w:fill="FF00FF"/>
    </w:rPr>
  </w:style>
  <w:style w:type="character" w:customStyle="1" w:styleId="ausurname">
    <w:name w:val="au_surname"/>
    <w:basedOn w:val="aubase"/>
    <w:rsid w:val="00BE16F3"/>
    <w:rPr>
      <w:sz w:val="24"/>
      <w:bdr w:val="none" w:sz="0" w:space="0" w:color="auto"/>
      <w:shd w:val="clear" w:color="auto" w:fill="00FF00"/>
    </w:rPr>
  </w:style>
  <w:style w:type="character" w:customStyle="1" w:styleId="bibbase">
    <w:name w:val="bib_base"/>
    <w:rsid w:val="00BE16F3"/>
    <w:rPr>
      <w:sz w:val="24"/>
    </w:rPr>
  </w:style>
  <w:style w:type="character" w:customStyle="1" w:styleId="aubase">
    <w:name w:val="au_base"/>
    <w:rsid w:val="00BE16F3"/>
    <w:rPr>
      <w:sz w:val="24"/>
    </w:rPr>
  </w:style>
  <w:style w:type="character" w:customStyle="1" w:styleId="citebase">
    <w:name w:val="cite_base"/>
    <w:rsid w:val="00BE16F3"/>
    <w:rPr>
      <w:sz w:val="24"/>
    </w:rPr>
  </w:style>
  <w:style w:type="character" w:customStyle="1" w:styleId="citefn">
    <w:name w:val="cite_fn"/>
    <w:basedOn w:val="citebase"/>
    <w:rsid w:val="00BE16F3"/>
    <w:rPr>
      <w:sz w:val="24"/>
      <w:shd w:val="clear" w:color="auto" w:fill="FF0000"/>
    </w:rPr>
  </w:style>
  <w:style w:type="character" w:customStyle="1" w:styleId="aucollab">
    <w:name w:val="au_collab"/>
    <w:basedOn w:val="aubase"/>
    <w:rsid w:val="00BE16F3"/>
    <w:rPr>
      <w:sz w:val="24"/>
      <w:bdr w:val="none" w:sz="0" w:space="0" w:color="auto"/>
      <w:shd w:val="clear" w:color="auto" w:fill="C0C0C0"/>
    </w:rPr>
  </w:style>
  <w:style w:type="character" w:customStyle="1" w:styleId="bibmedline">
    <w:name w:val="bib_medline"/>
    <w:basedOn w:val="bibbase"/>
    <w:rsid w:val="00BE16F3"/>
    <w:rPr>
      <w:sz w:val="24"/>
    </w:rPr>
  </w:style>
  <w:style w:type="character" w:customStyle="1" w:styleId="citeen">
    <w:name w:val="cite_en"/>
    <w:basedOn w:val="citebase"/>
    <w:rsid w:val="00BE16F3"/>
    <w:rPr>
      <w:sz w:val="24"/>
      <w:shd w:val="clear" w:color="auto" w:fill="FFFF00"/>
      <w:vertAlign w:val="superscript"/>
    </w:rPr>
  </w:style>
  <w:style w:type="character" w:customStyle="1" w:styleId="eqno">
    <w:name w:val="eq_no"/>
    <w:basedOn w:val="citebase"/>
    <w:rsid w:val="00BE16F3"/>
    <w:rPr>
      <w:sz w:val="24"/>
    </w:rPr>
  </w:style>
  <w:style w:type="paragraph" w:customStyle="1" w:styleId="BaseHeading">
    <w:name w:val="Base_Heading"/>
    <w:link w:val="BaseHeadingChar"/>
    <w:rsid w:val="00BE16F3"/>
    <w:pPr>
      <w:outlineLvl w:val="0"/>
    </w:pPr>
    <w:rPr>
      <w:rFonts w:ascii="Times New Roman" w:hAnsi="Times New Roman"/>
      <w:lang w:val="en-US" w:eastAsia="en-US"/>
    </w:rPr>
  </w:style>
  <w:style w:type="paragraph" w:customStyle="1" w:styleId="BaseText">
    <w:name w:val="Base_Text"/>
    <w:link w:val="BaseTextChar"/>
    <w:rsid w:val="00BE16F3"/>
    <w:rPr>
      <w:rFonts w:ascii="Times New Roman" w:hAnsi="Times New Roman"/>
      <w:lang w:val="en-US" w:eastAsia="en-US"/>
    </w:rPr>
  </w:style>
  <w:style w:type="paragraph" w:customStyle="1" w:styleId="Arttitle">
    <w:name w:val="Art title"/>
    <w:basedOn w:val="BaseHeading"/>
    <w:link w:val="ArttitleChar"/>
    <w:rsid w:val="00BE16F3"/>
    <w:rPr>
      <w:sz w:val="36"/>
    </w:rPr>
  </w:style>
  <w:style w:type="paragraph" w:customStyle="1" w:styleId="RightRunning">
    <w:name w:val="Right Running"/>
    <w:basedOn w:val="BaseText"/>
    <w:rsid w:val="00BE16F3"/>
  </w:style>
  <w:style w:type="paragraph" w:customStyle="1" w:styleId="LeftRunning">
    <w:name w:val="Left Running"/>
    <w:basedOn w:val="BaseText"/>
    <w:rsid w:val="00BE16F3"/>
  </w:style>
  <w:style w:type="paragraph" w:customStyle="1" w:styleId="Author">
    <w:name w:val="Author"/>
    <w:basedOn w:val="BaseText"/>
    <w:rsid w:val="00BE16F3"/>
    <w:rPr>
      <w:b/>
    </w:rPr>
  </w:style>
  <w:style w:type="paragraph" w:customStyle="1" w:styleId="AuthorAffiliation">
    <w:name w:val="Author Affiliation"/>
    <w:basedOn w:val="BaseText"/>
    <w:rsid w:val="00BE16F3"/>
    <w:rPr>
      <w:i/>
    </w:rPr>
  </w:style>
  <w:style w:type="paragraph" w:customStyle="1" w:styleId="Correspondence">
    <w:name w:val="Correspondence"/>
    <w:basedOn w:val="BaseText"/>
    <w:rsid w:val="00BE16F3"/>
  </w:style>
  <w:style w:type="paragraph" w:customStyle="1" w:styleId="Abstract">
    <w:name w:val="Abstract"/>
    <w:basedOn w:val="BaseText"/>
    <w:rsid w:val="00BE16F3"/>
    <w:pPr>
      <w:ind w:firstLine="720"/>
    </w:pPr>
  </w:style>
  <w:style w:type="paragraph" w:customStyle="1" w:styleId="Keywords">
    <w:name w:val="Keywords"/>
    <w:basedOn w:val="BaseText"/>
    <w:rsid w:val="00BE16F3"/>
  </w:style>
  <w:style w:type="paragraph" w:customStyle="1" w:styleId="Footnote">
    <w:name w:val="Footnote"/>
    <w:basedOn w:val="BaseText"/>
    <w:rsid w:val="00BE16F3"/>
  </w:style>
  <w:style w:type="paragraph" w:customStyle="1" w:styleId="BookReference">
    <w:name w:val="Book Reference"/>
    <w:basedOn w:val="BaseText"/>
    <w:rsid w:val="00BE16F3"/>
  </w:style>
  <w:style w:type="paragraph" w:customStyle="1" w:styleId="Head1">
    <w:name w:val="Head 1"/>
    <w:basedOn w:val="BaseHeading"/>
    <w:rsid w:val="00BE16F3"/>
    <w:rPr>
      <w:b/>
    </w:rPr>
  </w:style>
  <w:style w:type="paragraph" w:customStyle="1" w:styleId="Head2">
    <w:name w:val="Head 2"/>
    <w:basedOn w:val="BaseHeading"/>
    <w:rsid w:val="00BE16F3"/>
    <w:pPr>
      <w:outlineLvl w:val="1"/>
    </w:pPr>
    <w:rPr>
      <w:b/>
    </w:rPr>
  </w:style>
  <w:style w:type="paragraph" w:customStyle="1" w:styleId="Head3">
    <w:name w:val="Head 3"/>
    <w:basedOn w:val="BaseHeading"/>
    <w:rsid w:val="00BE16F3"/>
    <w:pPr>
      <w:outlineLvl w:val="2"/>
    </w:pPr>
    <w:rPr>
      <w:b/>
      <w:i/>
    </w:rPr>
  </w:style>
  <w:style w:type="paragraph" w:customStyle="1" w:styleId="Head4">
    <w:name w:val="Head 4"/>
    <w:basedOn w:val="BaseHeading"/>
    <w:rsid w:val="00BE16F3"/>
    <w:pPr>
      <w:ind w:left="360"/>
      <w:outlineLvl w:val="3"/>
    </w:pPr>
    <w:rPr>
      <w:b/>
      <w:i/>
    </w:rPr>
  </w:style>
  <w:style w:type="paragraph" w:customStyle="1" w:styleId="Head5">
    <w:name w:val="Head 5"/>
    <w:basedOn w:val="BaseHeading"/>
    <w:rsid w:val="00BE16F3"/>
    <w:pPr>
      <w:ind w:left="360"/>
      <w:outlineLvl w:val="4"/>
    </w:pPr>
    <w:rPr>
      <w:i/>
    </w:rPr>
  </w:style>
  <w:style w:type="paragraph" w:customStyle="1" w:styleId="BodyParagraph">
    <w:name w:val="Body Paragraph"/>
    <w:basedOn w:val="BaseText"/>
    <w:link w:val="BodyParagraphChar"/>
    <w:rsid w:val="00BE16F3"/>
    <w:pPr>
      <w:ind w:firstLine="720"/>
    </w:pPr>
  </w:style>
  <w:style w:type="paragraph" w:customStyle="1" w:styleId="Extract">
    <w:name w:val="Extract"/>
    <w:basedOn w:val="BaseText"/>
    <w:rsid w:val="00BE16F3"/>
  </w:style>
  <w:style w:type="paragraph" w:customStyle="1" w:styleId="Equation">
    <w:name w:val="Equation"/>
    <w:basedOn w:val="BaseText"/>
    <w:rsid w:val="00BE16F3"/>
    <w:pPr>
      <w:ind w:left="720" w:right="720"/>
    </w:pPr>
  </w:style>
  <w:style w:type="paragraph" w:customStyle="1" w:styleId="List1">
    <w:name w:val="List 1"/>
    <w:basedOn w:val="BaseText"/>
    <w:rsid w:val="00BE16F3"/>
    <w:pPr>
      <w:ind w:left="360" w:hanging="360"/>
      <w:outlineLvl w:val="0"/>
    </w:pPr>
  </w:style>
  <w:style w:type="paragraph" w:styleId="List2">
    <w:name w:val="List 2"/>
    <w:basedOn w:val="BaseText"/>
    <w:uiPriority w:val="99"/>
    <w:rsid w:val="00BE16F3"/>
    <w:pPr>
      <w:ind w:left="720" w:hanging="360"/>
      <w:outlineLvl w:val="1"/>
    </w:pPr>
  </w:style>
  <w:style w:type="paragraph" w:customStyle="1" w:styleId="Bullettext">
    <w:name w:val="Bullet text"/>
    <w:basedOn w:val="BaseText"/>
    <w:rsid w:val="00BE16F3"/>
    <w:pPr>
      <w:ind w:left="360" w:hanging="360"/>
      <w:outlineLvl w:val="0"/>
    </w:pPr>
  </w:style>
  <w:style w:type="paragraph" w:customStyle="1" w:styleId="TableTitle">
    <w:name w:val="Table Title"/>
    <w:basedOn w:val="BaseText"/>
    <w:rsid w:val="00BE16F3"/>
    <w:pPr>
      <w:jc w:val="center"/>
    </w:pPr>
    <w:rPr>
      <w:sz w:val="16"/>
    </w:rPr>
  </w:style>
  <w:style w:type="paragraph" w:customStyle="1" w:styleId="TableHead">
    <w:name w:val="Table Head"/>
    <w:basedOn w:val="BaseText"/>
    <w:rsid w:val="00BE16F3"/>
    <w:pPr>
      <w:jc w:val="center"/>
    </w:pPr>
    <w:rPr>
      <w:sz w:val="16"/>
    </w:rPr>
  </w:style>
  <w:style w:type="paragraph" w:customStyle="1" w:styleId="TableBody">
    <w:name w:val="Table Body"/>
    <w:basedOn w:val="BaseText"/>
    <w:rsid w:val="00BE16F3"/>
    <w:pPr>
      <w:jc w:val="center"/>
    </w:pPr>
    <w:rPr>
      <w:sz w:val="16"/>
    </w:rPr>
  </w:style>
  <w:style w:type="paragraph" w:customStyle="1" w:styleId="TableFootnote">
    <w:name w:val="Table Footnote"/>
    <w:basedOn w:val="BaseText"/>
    <w:rsid w:val="00BE16F3"/>
    <w:pPr>
      <w:ind w:left="720"/>
    </w:pPr>
    <w:rPr>
      <w:sz w:val="16"/>
    </w:rPr>
  </w:style>
  <w:style w:type="paragraph" w:customStyle="1" w:styleId="Acknowledgment">
    <w:name w:val="Acknowledgment"/>
    <w:basedOn w:val="BaseText"/>
    <w:rsid w:val="00BE16F3"/>
    <w:pPr>
      <w:ind w:left="360" w:firstLine="720"/>
    </w:pPr>
  </w:style>
  <w:style w:type="paragraph" w:customStyle="1" w:styleId="Appendix">
    <w:name w:val="Appendix"/>
    <w:basedOn w:val="BaseText"/>
    <w:rsid w:val="00BE16F3"/>
  </w:style>
  <w:style w:type="paragraph" w:customStyle="1" w:styleId="Tagline">
    <w:name w:val="Tagline"/>
    <w:basedOn w:val="BaseText"/>
    <w:rsid w:val="00BE16F3"/>
  </w:style>
  <w:style w:type="paragraph" w:customStyle="1" w:styleId="References">
    <w:name w:val="References"/>
    <w:basedOn w:val="BaseText"/>
    <w:rsid w:val="00BE16F3"/>
    <w:pPr>
      <w:ind w:left="432" w:hanging="432"/>
    </w:pPr>
  </w:style>
  <w:style w:type="paragraph" w:customStyle="1" w:styleId="NoteinProof">
    <w:name w:val="Note in Proof"/>
    <w:basedOn w:val="BaseText"/>
    <w:rsid w:val="00BE16F3"/>
    <w:rPr>
      <w:i/>
    </w:rPr>
  </w:style>
  <w:style w:type="paragraph" w:customStyle="1" w:styleId="AbstractHead">
    <w:name w:val="Abstract Head"/>
    <w:basedOn w:val="BaseHeading"/>
    <w:rsid w:val="00BE16F3"/>
    <w:rPr>
      <w:b/>
    </w:rPr>
  </w:style>
  <w:style w:type="paragraph" w:customStyle="1" w:styleId="AppendixHead">
    <w:name w:val="Appendix Head"/>
    <w:basedOn w:val="BaseHeading"/>
    <w:rsid w:val="00BE16F3"/>
    <w:rPr>
      <w:b/>
    </w:rPr>
  </w:style>
  <w:style w:type="paragraph" w:customStyle="1" w:styleId="ReferenceHead">
    <w:name w:val="Reference Head"/>
    <w:basedOn w:val="BaseHeading"/>
    <w:rsid w:val="00BE16F3"/>
    <w:rPr>
      <w:b/>
    </w:rPr>
  </w:style>
  <w:style w:type="paragraph" w:customStyle="1" w:styleId="AcknowledgmentHead">
    <w:name w:val="Acknowledgment Head"/>
    <w:basedOn w:val="BaseHeading"/>
    <w:rsid w:val="00BE16F3"/>
    <w:rPr>
      <w:b/>
    </w:rPr>
  </w:style>
  <w:style w:type="paragraph" w:customStyle="1" w:styleId="FigureCaption">
    <w:name w:val="Figure Caption"/>
    <w:basedOn w:val="BaseText"/>
    <w:link w:val="FigureCaptionChar"/>
    <w:rsid w:val="00BE16F3"/>
  </w:style>
  <w:style w:type="paragraph" w:customStyle="1" w:styleId="Endnote">
    <w:name w:val="Endnote"/>
    <w:basedOn w:val="BaseText"/>
    <w:rsid w:val="00BE16F3"/>
  </w:style>
  <w:style w:type="paragraph" w:customStyle="1" w:styleId="FlushParagraph">
    <w:name w:val="Flush Paragraph"/>
    <w:basedOn w:val="BaseText"/>
    <w:rsid w:val="00BE16F3"/>
  </w:style>
  <w:style w:type="paragraph" w:customStyle="1" w:styleId="AppendixH2">
    <w:name w:val="Appendix H2"/>
    <w:basedOn w:val="BaseHeading"/>
    <w:rsid w:val="00BE16F3"/>
    <w:rPr>
      <w:b/>
    </w:rPr>
  </w:style>
  <w:style w:type="paragraph" w:customStyle="1" w:styleId="AppendixH3">
    <w:name w:val="Appendix H3"/>
    <w:basedOn w:val="BaseHeading"/>
    <w:rsid w:val="00BE16F3"/>
    <w:rPr>
      <w:b/>
    </w:rPr>
  </w:style>
  <w:style w:type="paragraph" w:styleId="BalloonText">
    <w:name w:val="Balloon Text"/>
    <w:basedOn w:val="Normal"/>
    <w:link w:val="BalloonTextChar"/>
    <w:uiPriority w:val="99"/>
    <w:semiHidden/>
    <w:unhideWhenUsed/>
    <w:rsid w:val="00C06CF7"/>
    <w:rPr>
      <w:rFonts w:ascii="Tahoma" w:hAnsi="Tahoma" w:cs="Tahoma"/>
      <w:sz w:val="16"/>
      <w:szCs w:val="16"/>
    </w:rPr>
  </w:style>
  <w:style w:type="character" w:customStyle="1" w:styleId="BalloonTextChar">
    <w:name w:val="Balloon Text Char"/>
    <w:basedOn w:val="DefaultParagraphFont"/>
    <w:link w:val="BalloonText"/>
    <w:uiPriority w:val="99"/>
    <w:semiHidden/>
    <w:rsid w:val="00C06CF7"/>
    <w:rPr>
      <w:rFonts w:ascii="Tahoma" w:hAnsi="Tahoma" w:cs="Tahoma"/>
      <w:sz w:val="16"/>
      <w:szCs w:val="16"/>
    </w:rPr>
  </w:style>
  <w:style w:type="character" w:customStyle="1" w:styleId="Heading1Char">
    <w:name w:val="Heading 1 Char"/>
    <w:basedOn w:val="DefaultParagraphFont"/>
    <w:link w:val="Heading1"/>
    <w:uiPriority w:val="9"/>
    <w:rsid w:val="008C6017"/>
    <w:rPr>
      <w:rFonts w:ascii="Times New Roman" w:hAnsi="Times New Roman"/>
      <w:i/>
      <w:sz w:val="24"/>
    </w:rPr>
  </w:style>
  <w:style w:type="character" w:customStyle="1" w:styleId="Heading2Char">
    <w:name w:val="Heading 2 Char"/>
    <w:basedOn w:val="DefaultParagraphFont"/>
    <w:link w:val="Heading2"/>
    <w:uiPriority w:val="9"/>
    <w:rsid w:val="008C6017"/>
    <w:rPr>
      <w:rFonts w:ascii="Times New Roman" w:hAnsi="Times New Roman"/>
      <w:b/>
      <w:sz w:val="24"/>
    </w:rPr>
  </w:style>
  <w:style w:type="character" w:customStyle="1" w:styleId="Heading3Char">
    <w:name w:val="Heading 3 Char"/>
    <w:basedOn w:val="DefaultParagraphFont"/>
    <w:link w:val="Heading3"/>
    <w:uiPriority w:val="9"/>
    <w:rsid w:val="008C6017"/>
    <w:rPr>
      <w:rFonts w:ascii="Times New Roman" w:hAnsi="Times New Roman"/>
      <w:b/>
      <w:bCs/>
      <w:i/>
      <w:sz w:val="24"/>
    </w:rPr>
  </w:style>
  <w:style w:type="character" w:customStyle="1" w:styleId="Heading4Char">
    <w:name w:val="Heading 4 Char"/>
    <w:basedOn w:val="DefaultParagraphFont"/>
    <w:link w:val="Heading4"/>
    <w:uiPriority w:val="9"/>
    <w:rsid w:val="008C6017"/>
    <w:rPr>
      <w:rFonts w:ascii="Times New Roman" w:hAnsi="Times New Roman"/>
      <w:b/>
      <w:bCs/>
      <w:i/>
      <w:sz w:val="24"/>
    </w:rPr>
  </w:style>
  <w:style w:type="paragraph" w:styleId="BodyTextIndent">
    <w:name w:val="Body Text Indent"/>
    <w:basedOn w:val="Normal"/>
    <w:link w:val="BodyTextIndentChar"/>
    <w:uiPriority w:val="99"/>
    <w:rsid w:val="008C6017"/>
    <w:pPr>
      <w:ind w:left="360" w:hanging="360"/>
    </w:pPr>
    <w:rPr>
      <w:szCs w:val="20"/>
    </w:rPr>
  </w:style>
  <w:style w:type="character" w:customStyle="1" w:styleId="BodyTextIndentChar">
    <w:name w:val="Body Text Indent Char"/>
    <w:basedOn w:val="DefaultParagraphFont"/>
    <w:link w:val="BodyTextIndent"/>
    <w:uiPriority w:val="99"/>
    <w:rsid w:val="008C6017"/>
    <w:rPr>
      <w:rFonts w:ascii="Times New Roman" w:hAnsi="Times New Roman"/>
      <w:sz w:val="24"/>
    </w:rPr>
  </w:style>
  <w:style w:type="character" w:styleId="Hyperlink">
    <w:name w:val="Hyperlink"/>
    <w:basedOn w:val="DefaultParagraphFont"/>
    <w:uiPriority w:val="99"/>
    <w:rsid w:val="008C6017"/>
    <w:rPr>
      <w:color w:val="0000FF"/>
      <w:u w:val="single"/>
    </w:rPr>
  </w:style>
  <w:style w:type="paragraph" w:styleId="BodyTextIndent2">
    <w:name w:val="Body Text Indent 2"/>
    <w:basedOn w:val="Normal"/>
    <w:link w:val="BodyTextIndent2Char"/>
    <w:uiPriority w:val="99"/>
    <w:rsid w:val="008C6017"/>
    <w:pPr>
      <w:ind w:left="360" w:hanging="360"/>
      <w:jc w:val="both"/>
    </w:pPr>
    <w:rPr>
      <w:szCs w:val="20"/>
    </w:rPr>
  </w:style>
  <w:style w:type="character" w:customStyle="1" w:styleId="BodyTextIndent2Char">
    <w:name w:val="Body Text Indent 2 Char"/>
    <w:basedOn w:val="DefaultParagraphFont"/>
    <w:link w:val="BodyTextIndent2"/>
    <w:uiPriority w:val="99"/>
    <w:rsid w:val="008C6017"/>
    <w:rPr>
      <w:rFonts w:ascii="Times New Roman" w:hAnsi="Times New Roman"/>
      <w:sz w:val="24"/>
    </w:rPr>
  </w:style>
  <w:style w:type="paragraph" w:styleId="BodyTextIndent3">
    <w:name w:val="Body Text Indent 3"/>
    <w:basedOn w:val="Normal"/>
    <w:link w:val="BodyTextIndent3Char"/>
    <w:uiPriority w:val="99"/>
    <w:rsid w:val="008C6017"/>
    <w:pPr>
      <w:ind w:left="360" w:hanging="288"/>
    </w:pPr>
    <w:rPr>
      <w:szCs w:val="20"/>
    </w:rPr>
  </w:style>
  <w:style w:type="character" w:customStyle="1" w:styleId="BodyTextIndent3Char">
    <w:name w:val="Body Text Indent 3 Char"/>
    <w:basedOn w:val="DefaultParagraphFont"/>
    <w:link w:val="BodyTextIndent3"/>
    <w:uiPriority w:val="99"/>
    <w:rsid w:val="008C6017"/>
    <w:rPr>
      <w:rFonts w:ascii="Times New Roman" w:hAnsi="Times New Roman"/>
      <w:sz w:val="24"/>
    </w:rPr>
  </w:style>
  <w:style w:type="paragraph" w:customStyle="1" w:styleId="StyleCaptionNotBold">
    <w:name w:val="Style Caption + Not Bold"/>
    <w:basedOn w:val="Caption"/>
    <w:link w:val="StyleCaptionNotBoldChar"/>
    <w:rsid w:val="00C94069"/>
    <w:rPr>
      <w:rFonts w:ascii="Sylfaen" w:hAnsi="Sylfaen"/>
      <w:b w:val="0"/>
      <w:bCs w:val="0"/>
      <w:lang w:val="en-GB" w:eastAsia="en-GB"/>
    </w:rPr>
  </w:style>
  <w:style w:type="character" w:customStyle="1" w:styleId="StyleCaptionNotBoldChar">
    <w:name w:val="Style Caption + Not Bold Char"/>
    <w:basedOn w:val="DefaultParagraphFont"/>
    <w:link w:val="StyleCaptionNotBold"/>
    <w:rsid w:val="00C94069"/>
    <w:rPr>
      <w:rFonts w:ascii="Sylfaen" w:hAnsi="Sylfaen"/>
    </w:rPr>
  </w:style>
  <w:style w:type="paragraph" w:styleId="Caption">
    <w:name w:val="caption"/>
    <w:basedOn w:val="Normal"/>
    <w:next w:val="Normal"/>
    <w:uiPriority w:val="35"/>
    <w:semiHidden/>
    <w:unhideWhenUsed/>
    <w:qFormat/>
    <w:rsid w:val="00C94069"/>
    <w:rPr>
      <w:b/>
      <w:bCs/>
      <w:sz w:val="20"/>
      <w:szCs w:val="20"/>
    </w:rPr>
  </w:style>
  <w:style w:type="character" w:styleId="CommentReference">
    <w:name w:val="annotation reference"/>
    <w:basedOn w:val="DefaultParagraphFont"/>
    <w:uiPriority w:val="99"/>
    <w:semiHidden/>
    <w:unhideWhenUsed/>
    <w:rsid w:val="00745087"/>
    <w:rPr>
      <w:sz w:val="16"/>
      <w:szCs w:val="16"/>
    </w:rPr>
  </w:style>
  <w:style w:type="paragraph" w:styleId="CommentText">
    <w:name w:val="annotation text"/>
    <w:basedOn w:val="Normal"/>
    <w:link w:val="CommentTextChar"/>
    <w:uiPriority w:val="99"/>
    <w:semiHidden/>
    <w:unhideWhenUsed/>
    <w:rsid w:val="00745087"/>
    <w:rPr>
      <w:sz w:val="20"/>
      <w:szCs w:val="20"/>
    </w:rPr>
  </w:style>
  <w:style w:type="character" w:customStyle="1" w:styleId="CommentTextChar">
    <w:name w:val="Comment Text Char"/>
    <w:basedOn w:val="DefaultParagraphFont"/>
    <w:link w:val="CommentText"/>
    <w:uiPriority w:val="99"/>
    <w:semiHidden/>
    <w:rsid w:val="00745087"/>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745087"/>
    <w:rPr>
      <w:b/>
      <w:bCs/>
    </w:rPr>
  </w:style>
  <w:style w:type="character" w:customStyle="1" w:styleId="CommentSubjectChar">
    <w:name w:val="Comment Subject Char"/>
    <w:basedOn w:val="CommentTextChar"/>
    <w:link w:val="CommentSubject"/>
    <w:uiPriority w:val="99"/>
    <w:semiHidden/>
    <w:rsid w:val="00745087"/>
    <w:rPr>
      <w:rFonts w:ascii="Times New Roman" w:hAnsi="Times New Roman"/>
      <w:b/>
      <w:bCs/>
      <w:lang w:val="en-US" w:eastAsia="en-US"/>
    </w:rPr>
  </w:style>
  <w:style w:type="paragraph" w:styleId="Revision">
    <w:name w:val="Revision"/>
    <w:hidden/>
    <w:uiPriority w:val="99"/>
    <w:semiHidden/>
    <w:rsid w:val="009C7AE6"/>
    <w:rPr>
      <w:rFonts w:ascii="Times New Roman" w:hAnsi="Times New Roman"/>
      <w:lang w:val="en-US" w:eastAsia="en-US"/>
    </w:rPr>
  </w:style>
  <w:style w:type="character" w:customStyle="1" w:styleId="BaseHeadingChar">
    <w:name w:val="Base_Heading Char"/>
    <w:basedOn w:val="DefaultParagraphFont"/>
    <w:link w:val="BaseHeading"/>
    <w:rsid w:val="005C6B63"/>
    <w:rPr>
      <w:rFonts w:ascii="Times New Roman" w:hAnsi="Times New Roman"/>
      <w:lang w:val="en-US" w:eastAsia="en-US"/>
    </w:rPr>
  </w:style>
  <w:style w:type="character" w:customStyle="1" w:styleId="ArttitleChar">
    <w:name w:val="Art title Char"/>
    <w:basedOn w:val="BaseHeadingChar"/>
    <w:link w:val="Arttitle"/>
    <w:rsid w:val="005C6B63"/>
    <w:rPr>
      <w:rFonts w:ascii="Times New Roman" w:hAnsi="Times New Roman"/>
      <w:sz w:val="36"/>
      <w:lang w:val="en-US" w:eastAsia="en-US"/>
    </w:rPr>
  </w:style>
  <w:style w:type="character" w:customStyle="1" w:styleId="BaseTextChar">
    <w:name w:val="Base_Text Char"/>
    <w:basedOn w:val="DefaultParagraphFont"/>
    <w:link w:val="BaseText"/>
    <w:rsid w:val="006A4DC3"/>
    <w:rPr>
      <w:rFonts w:ascii="Times New Roman" w:hAnsi="Times New Roman"/>
      <w:lang w:val="en-US" w:eastAsia="en-US"/>
    </w:rPr>
  </w:style>
  <w:style w:type="character" w:customStyle="1" w:styleId="FigureCaptionChar">
    <w:name w:val="Figure Caption Char"/>
    <w:basedOn w:val="BaseTextChar"/>
    <w:link w:val="FigureCaption"/>
    <w:rsid w:val="006A4DC3"/>
    <w:rPr>
      <w:rFonts w:ascii="Times New Roman" w:hAnsi="Times New Roman"/>
      <w:lang w:val="en-US" w:eastAsia="en-US"/>
    </w:rPr>
  </w:style>
  <w:style w:type="character" w:styleId="FollowedHyperlink">
    <w:name w:val="FollowedHyperlink"/>
    <w:basedOn w:val="DefaultParagraphFont"/>
    <w:uiPriority w:val="99"/>
    <w:unhideWhenUsed/>
    <w:rsid w:val="006A4DC3"/>
    <w:rPr>
      <w:color w:val="800080" w:themeColor="followedHyperlink"/>
      <w:u w:val="single"/>
    </w:rPr>
  </w:style>
  <w:style w:type="character" w:customStyle="1" w:styleId="BodyParagraphChar">
    <w:name w:val="Body Paragraph Char"/>
    <w:basedOn w:val="BaseTextChar"/>
    <w:link w:val="BodyParagraph"/>
    <w:rsid w:val="003821E1"/>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42452">
      <w:bodyDiv w:val="1"/>
      <w:marLeft w:val="0"/>
      <w:marRight w:val="0"/>
      <w:marTop w:val="0"/>
      <w:marBottom w:val="0"/>
      <w:divBdr>
        <w:top w:val="none" w:sz="0" w:space="0" w:color="auto"/>
        <w:left w:val="none" w:sz="0" w:space="0" w:color="auto"/>
        <w:bottom w:val="none" w:sz="0" w:space="0" w:color="auto"/>
        <w:right w:val="none" w:sz="0" w:space="0" w:color="auto"/>
      </w:divBdr>
    </w:div>
    <w:div w:id="358820851">
      <w:bodyDiv w:val="1"/>
      <w:marLeft w:val="0"/>
      <w:marRight w:val="0"/>
      <w:marTop w:val="0"/>
      <w:marBottom w:val="0"/>
      <w:divBdr>
        <w:top w:val="none" w:sz="0" w:space="0" w:color="auto"/>
        <w:left w:val="none" w:sz="0" w:space="0" w:color="auto"/>
        <w:bottom w:val="none" w:sz="0" w:space="0" w:color="auto"/>
        <w:right w:val="none" w:sz="0" w:space="0" w:color="auto"/>
      </w:divBdr>
    </w:div>
    <w:div w:id="518277102">
      <w:bodyDiv w:val="1"/>
      <w:marLeft w:val="0"/>
      <w:marRight w:val="0"/>
      <w:marTop w:val="0"/>
      <w:marBottom w:val="0"/>
      <w:divBdr>
        <w:top w:val="none" w:sz="0" w:space="0" w:color="auto"/>
        <w:left w:val="none" w:sz="0" w:space="0" w:color="auto"/>
        <w:bottom w:val="none" w:sz="0" w:space="0" w:color="auto"/>
        <w:right w:val="none" w:sz="0" w:space="0" w:color="auto"/>
      </w:divBdr>
    </w:div>
    <w:div w:id="861430491">
      <w:bodyDiv w:val="1"/>
      <w:marLeft w:val="0"/>
      <w:marRight w:val="0"/>
      <w:marTop w:val="0"/>
      <w:marBottom w:val="0"/>
      <w:divBdr>
        <w:top w:val="none" w:sz="0" w:space="0" w:color="auto"/>
        <w:left w:val="none" w:sz="0" w:space="0" w:color="auto"/>
        <w:bottom w:val="none" w:sz="0" w:space="0" w:color="auto"/>
        <w:right w:val="none" w:sz="0" w:space="0" w:color="auto"/>
      </w:divBdr>
    </w:div>
    <w:div w:id="914511347">
      <w:bodyDiv w:val="1"/>
      <w:marLeft w:val="0"/>
      <w:marRight w:val="0"/>
      <w:marTop w:val="0"/>
      <w:marBottom w:val="0"/>
      <w:divBdr>
        <w:top w:val="none" w:sz="0" w:space="0" w:color="auto"/>
        <w:left w:val="none" w:sz="0" w:space="0" w:color="auto"/>
        <w:bottom w:val="none" w:sz="0" w:space="0" w:color="auto"/>
        <w:right w:val="none" w:sz="0" w:space="0" w:color="auto"/>
      </w:divBdr>
    </w:div>
    <w:div w:id="933129607">
      <w:bodyDiv w:val="1"/>
      <w:marLeft w:val="0"/>
      <w:marRight w:val="0"/>
      <w:marTop w:val="0"/>
      <w:marBottom w:val="0"/>
      <w:divBdr>
        <w:top w:val="none" w:sz="0" w:space="0" w:color="auto"/>
        <w:left w:val="none" w:sz="0" w:space="0" w:color="auto"/>
        <w:bottom w:val="none" w:sz="0" w:space="0" w:color="auto"/>
        <w:right w:val="none" w:sz="0" w:space="0" w:color="auto"/>
      </w:divBdr>
    </w:div>
    <w:div w:id="970790825">
      <w:bodyDiv w:val="1"/>
      <w:marLeft w:val="0"/>
      <w:marRight w:val="0"/>
      <w:marTop w:val="0"/>
      <w:marBottom w:val="0"/>
      <w:divBdr>
        <w:top w:val="none" w:sz="0" w:space="0" w:color="auto"/>
        <w:left w:val="none" w:sz="0" w:space="0" w:color="auto"/>
        <w:bottom w:val="none" w:sz="0" w:space="0" w:color="auto"/>
        <w:right w:val="none" w:sz="0" w:space="0" w:color="auto"/>
      </w:divBdr>
    </w:div>
    <w:div w:id="1181630362">
      <w:bodyDiv w:val="1"/>
      <w:marLeft w:val="0"/>
      <w:marRight w:val="0"/>
      <w:marTop w:val="0"/>
      <w:marBottom w:val="0"/>
      <w:divBdr>
        <w:top w:val="none" w:sz="0" w:space="0" w:color="auto"/>
        <w:left w:val="none" w:sz="0" w:space="0" w:color="auto"/>
        <w:bottom w:val="none" w:sz="0" w:space="0" w:color="auto"/>
        <w:right w:val="none" w:sz="0" w:space="0" w:color="auto"/>
      </w:divBdr>
    </w:div>
    <w:div w:id="1554273331">
      <w:bodyDiv w:val="1"/>
      <w:marLeft w:val="0"/>
      <w:marRight w:val="0"/>
      <w:marTop w:val="0"/>
      <w:marBottom w:val="0"/>
      <w:divBdr>
        <w:top w:val="none" w:sz="0" w:space="0" w:color="auto"/>
        <w:left w:val="none" w:sz="0" w:space="0" w:color="auto"/>
        <w:bottom w:val="none" w:sz="0" w:space="0" w:color="auto"/>
        <w:right w:val="none" w:sz="0" w:space="0" w:color="auto"/>
      </w:divBdr>
    </w:div>
    <w:div w:id="1879273726">
      <w:bodyDiv w:val="1"/>
      <w:marLeft w:val="0"/>
      <w:marRight w:val="0"/>
      <w:marTop w:val="0"/>
      <w:marBottom w:val="0"/>
      <w:divBdr>
        <w:top w:val="none" w:sz="0" w:space="0" w:color="auto"/>
        <w:left w:val="none" w:sz="0" w:space="0" w:color="auto"/>
        <w:bottom w:val="none" w:sz="0" w:space="0" w:color="auto"/>
        <w:right w:val="none" w:sz="0" w:space="0" w:color="auto"/>
      </w:divBdr>
    </w:div>
    <w:div w:id="2011447054">
      <w:bodyDiv w:val="1"/>
      <w:marLeft w:val="0"/>
      <w:marRight w:val="0"/>
      <w:marTop w:val="0"/>
      <w:marBottom w:val="0"/>
      <w:divBdr>
        <w:top w:val="none" w:sz="0" w:space="0" w:color="auto"/>
        <w:left w:val="none" w:sz="0" w:space="0" w:color="auto"/>
        <w:bottom w:val="none" w:sz="0" w:space="0" w:color="auto"/>
        <w:right w:val="none" w:sz="0" w:space="0" w:color="auto"/>
      </w:divBdr>
    </w:div>
    <w:div w:id="2031029531">
      <w:bodyDiv w:val="1"/>
      <w:marLeft w:val="0"/>
      <w:marRight w:val="0"/>
      <w:marTop w:val="0"/>
      <w:marBottom w:val="0"/>
      <w:divBdr>
        <w:top w:val="none" w:sz="0" w:space="0" w:color="auto"/>
        <w:left w:val="none" w:sz="0" w:space="0" w:color="auto"/>
        <w:bottom w:val="none" w:sz="0" w:space="0" w:color="auto"/>
        <w:right w:val="none" w:sz="0" w:space="0" w:color="auto"/>
      </w:divBdr>
    </w:div>
    <w:div w:id="2056655521">
      <w:bodyDiv w:val="1"/>
      <w:marLeft w:val="0"/>
      <w:marRight w:val="0"/>
      <w:marTop w:val="0"/>
      <w:marBottom w:val="0"/>
      <w:divBdr>
        <w:top w:val="none" w:sz="0" w:space="0" w:color="auto"/>
        <w:left w:val="none" w:sz="0" w:space="0" w:color="auto"/>
        <w:bottom w:val="none" w:sz="0" w:space="0" w:color="auto"/>
        <w:right w:val="none" w:sz="0" w:space="0" w:color="auto"/>
      </w:divBdr>
    </w:div>
    <w:div w:id="211289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F20A6D-4D07-4E40-8BD4-BF95ADAC3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4004</Words>
  <Characters>22829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2012-04-12T23:30:00Z</cp:lastPrinted>
  <dcterms:created xsi:type="dcterms:W3CDTF">2012-08-13T03:25:00Z</dcterms:created>
  <dcterms:modified xsi:type="dcterms:W3CDTF">2025-12-16T23:40:00Z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t">
    <vt:bool>true</vt:bool>
  </property>
</Properties>
</file>